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0F7F8" w14:textId="77777777" w:rsidR="00CE2BFC" w:rsidRPr="003F4F82" w:rsidRDefault="00CE2BFC" w:rsidP="00CE2BFC">
      <w:pPr>
        <w:shd w:val="clear" w:color="auto" w:fill="FFFFFF"/>
        <w:spacing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3F4F82">
        <w:rPr>
          <w:rFonts w:ascii="Times New Roman" w:eastAsia="Aptos" w:hAnsi="Times New Roman" w:cs="Times New Roman"/>
          <w:b/>
          <w:bCs/>
          <w:sz w:val="28"/>
          <w:szCs w:val="28"/>
        </w:rPr>
        <w:drawing>
          <wp:inline distT="0" distB="0" distL="0" distR="0" wp14:anchorId="66F3C20A" wp14:editId="3067E874">
            <wp:extent cx="419100" cy="542925"/>
            <wp:effectExtent l="0" t="0" r="0" b="0"/>
            <wp:docPr id="1460274078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274078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5B3B2" w14:textId="77777777" w:rsidR="00CE2BFC" w:rsidRPr="003F4F82" w:rsidRDefault="00CE2BFC" w:rsidP="00CE2BFC">
      <w:pPr>
        <w:shd w:val="clear" w:color="auto" w:fill="FFFFFF"/>
        <w:spacing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3F4F82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ВИШНІВСЬКА СІЛЬСЬКА РАДА</w:t>
      </w:r>
    </w:p>
    <w:p w14:paraId="424B7BE5" w14:textId="77777777" w:rsidR="00CE2BFC" w:rsidRPr="003F4F82" w:rsidRDefault="00CE2BFC" w:rsidP="00CE2BFC">
      <w:pPr>
        <w:shd w:val="clear" w:color="auto" w:fill="FFFFFF"/>
        <w:spacing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3F4F82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ВИКОНАВЧИЙ  КОМІТЕТ</w:t>
      </w:r>
    </w:p>
    <w:p w14:paraId="64DCDDED" w14:textId="77777777" w:rsidR="00CE2BFC" w:rsidRPr="003F4F82" w:rsidRDefault="00CE2BFC" w:rsidP="00CE2BFC">
      <w:pPr>
        <w:shd w:val="clear" w:color="auto" w:fill="FFFFFF"/>
        <w:spacing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</w:p>
    <w:p w14:paraId="083AAFDB" w14:textId="77777777" w:rsidR="00CE2BFC" w:rsidRPr="003F4F82" w:rsidRDefault="00CE2BFC" w:rsidP="00CE2BFC">
      <w:pPr>
        <w:shd w:val="clear" w:color="auto" w:fill="FFFFFF"/>
        <w:spacing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</w:pPr>
      <w:r w:rsidRPr="003F4F82">
        <w:rPr>
          <w:rFonts w:ascii="Times New Roman" w:eastAsia="Aptos" w:hAnsi="Times New Roman" w:cs="Times New Roman"/>
          <w:b/>
          <w:bCs/>
          <w:sz w:val="28"/>
          <w:szCs w:val="28"/>
          <w:lang w:bidi="uk-UA"/>
        </w:rPr>
        <w:t>РІШЕННЯ</w:t>
      </w:r>
    </w:p>
    <w:p w14:paraId="4E792778" w14:textId="40C3B55D" w:rsidR="00CE2BFC" w:rsidRPr="003F4F82" w:rsidRDefault="00CE2BFC" w:rsidP="00CE2BFC">
      <w:pPr>
        <w:shd w:val="clear" w:color="auto" w:fill="FFFFFF"/>
        <w:spacing w:line="240" w:lineRule="auto"/>
        <w:rPr>
          <w:rFonts w:ascii="Times New Roman" w:eastAsia="Aptos" w:hAnsi="Times New Roman" w:cs="Times New Roman"/>
          <w:sz w:val="28"/>
          <w:szCs w:val="28"/>
          <w:lang w:bidi="uk-UA"/>
        </w:rPr>
      </w:pPr>
      <w:r w:rsidRPr="003F4F82">
        <w:rPr>
          <w:rFonts w:ascii="Times New Roman" w:eastAsia="Aptos" w:hAnsi="Times New Roman" w:cs="Times New Roman"/>
          <w:sz w:val="28"/>
          <w:szCs w:val="28"/>
          <w:lang w:bidi="uk-UA"/>
        </w:rPr>
        <w:t xml:space="preserve">29 листопада 2024 року  </w:t>
      </w:r>
      <w:r w:rsidRPr="003F4F82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3F4F82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3F4F82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3F4F82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3F4F82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3F4F82">
        <w:rPr>
          <w:rFonts w:ascii="Times New Roman" w:eastAsia="Aptos" w:hAnsi="Times New Roman" w:cs="Times New Roman"/>
          <w:sz w:val="28"/>
          <w:szCs w:val="28"/>
          <w:lang w:bidi="uk-UA"/>
        </w:rPr>
        <w:tab/>
      </w:r>
      <w:r w:rsidRPr="003F4F82">
        <w:rPr>
          <w:rFonts w:ascii="Times New Roman" w:eastAsia="Aptos" w:hAnsi="Times New Roman" w:cs="Times New Roman"/>
          <w:sz w:val="28"/>
          <w:szCs w:val="28"/>
          <w:lang w:bidi="uk-UA"/>
        </w:rPr>
        <w:tab/>
        <w:t xml:space="preserve">    № </w:t>
      </w:r>
      <w:r w:rsidR="0041659E" w:rsidRPr="003F4F82">
        <w:rPr>
          <w:rFonts w:ascii="Times New Roman" w:eastAsia="Aptos" w:hAnsi="Times New Roman" w:cs="Times New Roman"/>
          <w:sz w:val="28"/>
          <w:szCs w:val="28"/>
          <w:lang w:bidi="uk-UA"/>
        </w:rPr>
        <w:t>12/5</w:t>
      </w:r>
    </w:p>
    <w:p w14:paraId="18EC084E" w14:textId="77777777" w:rsidR="00CE2BFC" w:rsidRPr="003F4F82" w:rsidRDefault="00CE2BFC" w:rsidP="00CE2B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CF1E023" w14:textId="77777777" w:rsidR="003A2CCD" w:rsidRPr="003F4F82" w:rsidRDefault="00CE2BFC" w:rsidP="00CE2BFC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3F4F82">
        <w:rPr>
          <w:rFonts w:ascii="Times New Roman" w:hAnsi="Times New Roman" w:cs="Times New Roman"/>
          <w:b/>
          <w:sz w:val="28"/>
          <w:szCs w:val="28"/>
        </w:rPr>
        <w:t xml:space="preserve">Про  схвалення </w:t>
      </w:r>
      <w:proofErr w:type="spellStart"/>
      <w:r w:rsidR="00D70C8E" w:rsidRPr="003F4F82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="00D70C8E" w:rsidRPr="003F4F8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F4F82">
        <w:rPr>
          <w:rFonts w:ascii="Times New Roman" w:hAnsi="Times New Roman" w:cs="Times New Roman"/>
          <w:b/>
          <w:sz w:val="28"/>
          <w:szCs w:val="28"/>
        </w:rPr>
        <w:t xml:space="preserve">Програми  </w:t>
      </w:r>
      <w:r w:rsidR="005B40C9" w:rsidRPr="003F4F8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підтримки </w:t>
      </w:r>
      <w:r w:rsidR="003A2CCD" w:rsidRPr="003F4F8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розвитку м</w:t>
      </w:r>
      <w:r w:rsidR="005B40C9" w:rsidRPr="003F4F8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олодіжної </w:t>
      </w:r>
      <w:r w:rsidR="003A2CCD" w:rsidRPr="003F4F8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політики у</w:t>
      </w:r>
      <w:r w:rsidR="005B40C9" w:rsidRPr="003F4F8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Вишнівській сільській</w:t>
      </w:r>
      <w:r w:rsidR="003A2CCD" w:rsidRPr="003F4F8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територіальній громаді</w:t>
      </w:r>
      <w:r w:rsidR="005B40C9" w:rsidRPr="003F4F8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 </w:t>
      </w:r>
    </w:p>
    <w:p w14:paraId="3207466B" w14:textId="620ECD96" w:rsidR="00CE2BFC" w:rsidRPr="003F4F82" w:rsidRDefault="005B40C9" w:rsidP="00CE2BFC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3F4F8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на 2025-2027 роки</w:t>
      </w:r>
    </w:p>
    <w:p w14:paraId="5C25458B" w14:textId="77777777" w:rsidR="00CE2BFC" w:rsidRPr="003F4F82" w:rsidRDefault="00CE2BFC" w:rsidP="00CE2B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CE9DB10" w14:textId="1133EB8F" w:rsidR="00CE2BFC" w:rsidRPr="003F4F82" w:rsidRDefault="00CE2BFC" w:rsidP="00931831">
      <w:pPr>
        <w:tabs>
          <w:tab w:val="left" w:pos="2552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hAnsi="Times New Roman" w:cs="Times New Roman"/>
          <w:sz w:val="28"/>
          <w:szCs w:val="28"/>
        </w:rPr>
        <w:t>Керуючись</w:t>
      </w:r>
      <w:r w:rsidR="00D123F3" w:rsidRPr="003F4F82">
        <w:rPr>
          <w:rFonts w:ascii="Times New Roman" w:hAnsi="Times New Roman" w:cs="Times New Roman"/>
          <w:sz w:val="28"/>
          <w:szCs w:val="28"/>
        </w:rPr>
        <w:t xml:space="preserve"> </w:t>
      </w:r>
      <w:r w:rsidRPr="003F4F82">
        <w:rPr>
          <w:rFonts w:ascii="Times New Roman" w:hAnsi="Times New Roman" w:cs="Times New Roman"/>
          <w:sz w:val="28"/>
          <w:szCs w:val="28"/>
        </w:rPr>
        <w:t xml:space="preserve">Законом України «Про місцеве самоврядування в Україні», </w:t>
      </w:r>
      <w:r w:rsidR="00931831" w:rsidRPr="003F4F82">
        <w:rPr>
          <w:rFonts w:ascii="Times New Roman" w:eastAsia="Times New Roman" w:hAnsi="Times New Roman" w:cs="Times New Roman"/>
          <w:sz w:val="28"/>
          <w:szCs w:val="28"/>
        </w:rPr>
        <w:t>законів України «Про основні засади молодіжної політики»,</w:t>
      </w:r>
      <w:r w:rsidR="00931831" w:rsidRPr="003F4F82">
        <w:t xml:space="preserve"> </w:t>
      </w:r>
      <w:r w:rsidR="00931831" w:rsidRPr="003F4F82">
        <w:rPr>
          <w:rFonts w:ascii="Times New Roman" w:eastAsia="Times New Roman" w:hAnsi="Times New Roman" w:cs="Times New Roman"/>
          <w:sz w:val="28"/>
          <w:szCs w:val="28"/>
        </w:rPr>
        <w:t>«Про культуру», «Про освіту»,</w:t>
      </w:r>
      <w:r w:rsidR="00931831" w:rsidRPr="003F4F82">
        <w:rPr>
          <w:rFonts w:ascii="Times New Roman" w:hAnsi="Times New Roman" w:cs="Times New Roman"/>
          <w:sz w:val="28"/>
          <w:szCs w:val="28"/>
        </w:rPr>
        <w:t xml:space="preserve"> відповідно до </w:t>
      </w:r>
      <w:r w:rsidR="00D123F3" w:rsidRPr="003F4F82">
        <w:rPr>
          <w:rFonts w:ascii="Times New Roman" w:eastAsia="Times New Roman" w:hAnsi="Times New Roman" w:cs="Times New Roman"/>
          <w:sz w:val="28"/>
          <w:szCs w:val="28"/>
        </w:rPr>
        <w:t xml:space="preserve">підпункту "а" пункту 3 частини першої статті 91 Бюджетного кодексу України, наказу Міністерства молоді та спорту України від 09 грудня 2021 р. № 4798 «Про затвердження Рекомендацій щодо організації роботи молодіжного простору», </w:t>
      </w:r>
      <w:r w:rsidRPr="003F4F82">
        <w:rPr>
          <w:rFonts w:ascii="Times New Roman" w:hAnsi="Times New Roman" w:cs="Times New Roman"/>
          <w:sz w:val="28"/>
          <w:szCs w:val="28"/>
        </w:rPr>
        <w:t xml:space="preserve">з метою забезпечення </w:t>
      </w:r>
      <w:r w:rsidR="00931831" w:rsidRPr="003F4F82">
        <w:rPr>
          <w:rFonts w:ascii="Times New Roman" w:hAnsi="Times New Roman" w:cs="Times New Roman"/>
          <w:sz w:val="28"/>
          <w:szCs w:val="28"/>
        </w:rPr>
        <w:t>фінансової підтримки Молодіжної ради при Вишнівській сільській раді,</w:t>
      </w:r>
      <w:r w:rsidRPr="003F4F82">
        <w:rPr>
          <w:rFonts w:ascii="Times New Roman" w:hAnsi="Times New Roman" w:cs="Times New Roman"/>
          <w:sz w:val="28"/>
          <w:szCs w:val="28"/>
        </w:rPr>
        <w:t xml:space="preserve"> виконавчий комітет сільської ради </w:t>
      </w:r>
    </w:p>
    <w:p w14:paraId="5285A810" w14:textId="77777777" w:rsidR="00CE2BFC" w:rsidRPr="003F4F82" w:rsidRDefault="00CE2BFC" w:rsidP="00CE2B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C8D50F1" w14:textId="77777777" w:rsidR="00CE2BFC" w:rsidRPr="003F4F82" w:rsidRDefault="00CE2BFC" w:rsidP="00CE2B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F4F82">
        <w:rPr>
          <w:rFonts w:ascii="Times New Roman" w:hAnsi="Times New Roman" w:cs="Times New Roman"/>
          <w:sz w:val="28"/>
          <w:szCs w:val="28"/>
        </w:rPr>
        <w:t>ВИРІШИВ:</w:t>
      </w:r>
    </w:p>
    <w:p w14:paraId="0467134F" w14:textId="77777777" w:rsidR="00CE2BFC" w:rsidRPr="003F4F82" w:rsidRDefault="00CE2BFC" w:rsidP="00CE2B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15C6497" w14:textId="06922F79" w:rsidR="00CE2BFC" w:rsidRPr="003F4F82" w:rsidRDefault="00CE2BFC" w:rsidP="00CE2BF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82">
        <w:rPr>
          <w:rFonts w:ascii="Times New Roman" w:hAnsi="Times New Roman" w:cs="Times New Roman"/>
          <w:sz w:val="28"/>
          <w:szCs w:val="28"/>
        </w:rPr>
        <w:t xml:space="preserve">1.Схвалити </w:t>
      </w:r>
      <w:proofErr w:type="spellStart"/>
      <w:r w:rsidR="00D70C8E" w:rsidRPr="003F4F82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D70C8E" w:rsidRPr="003F4F82">
        <w:rPr>
          <w:rFonts w:ascii="Times New Roman" w:hAnsi="Times New Roman" w:cs="Times New Roman"/>
          <w:sz w:val="28"/>
          <w:szCs w:val="28"/>
        </w:rPr>
        <w:t xml:space="preserve"> </w:t>
      </w:r>
      <w:r w:rsidRPr="003F4F82">
        <w:rPr>
          <w:rFonts w:ascii="Times New Roman" w:hAnsi="Times New Roman" w:cs="Times New Roman"/>
          <w:bCs/>
          <w:sz w:val="28"/>
          <w:szCs w:val="28"/>
        </w:rPr>
        <w:t>Програм</w:t>
      </w:r>
      <w:r w:rsidR="00D70C8E" w:rsidRPr="003F4F82">
        <w:rPr>
          <w:rFonts w:ascii="Times New Roman" w:hAnsi="Times New Roman" w:cs="Times New Roman"/>
          <w:bCs/>
          <w:sz w:val="28"/>
          <w:szCs w:val="28"/>
        </w:rPr>
        <w:t>и</w:t>
      </w:r>
      <w:r w:rsidRPr="003F4F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2CCD" w:rsidRPr="003F4F8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підтримки розвитку м</w:t>
      </w:r>
      <w:r w:rsidR="00D123F3" w:rsidRPr="003F4F8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олодіжної </w:t>
      </w:r>
      <w:r w:rsidR="003A2CCD" w:rsidRPr="003F4F8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політики у </w:t>
      </w:r>
      <w:r w:rsidR="00D123F3" w:rsidRPr="003F4F8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Вишнівській сільській</w:t>
      </w:r>
      <w:r w:rsidR="003A2CCD" w:rsidRPr="003F4F8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територіальній громаді </w:t>
      </w:r>
      <w:r w:rsidRPr="003F4F82">
        <w:rPr>
          <w:rFonts w:ascii="Times New Roman" w:hAnsi="Times New Roman" w:cs="Times New Roman"/>
          <w:bCs/>
          <w:sz w:val="28"/>
          <w:szCs w:val="28"/>
        </w:rPr>
        <w:t>на 2025-2027 роки</w:t>
      </w:r>
      <w:r w:rsidRPr="003F4F82">
        <w:rPr>
          <w:rFonts w:ascii="Times New Roman" w:hAnsi="Times New Roman" w:cs="Times New Roman"/>
          <w:sz w:val="28"/>
          <w:szCs w:val="28"/>
        </w:rPr>
        <w:t>, згідно додатку.</w:t>
      </w:r>
    </w:p>
    <w:p w14:paraId="508BB2BF" w14:textId="77777777" w:rsidR="00CE2BFC" w:rsidRPr="003F4F82" w:rsidRDefault="00CE2BFC" w:rsidP="00CE2BFC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F82">
        <w:rPr>
          <w:rFonts w:ascii="Times New Roman" w:hAnsi="Times New Roman" w:cs="Times New Roman"/>
          <w:sz w:val="28"/>
          <w:szCs w:val="28"/>
        </w:rPr>
        <w:t>3.Контроль за виконанням цього рішення покласти  на сільського голову Віктора СУЩИКА.</w:t>
      </w:r>
    </w:p>
    <w:p w14:paraId="1A552494" w14:textId="77777777" w:rsidR="00CE2BFC" w:rsidRPr="003F4F82" w:rsidRDefault="00CE2BFC" w:rsidP="00CE2B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F6902E1" w14:textId="6CB4694B" w:rsidR="00CE2BFC" w:rsidRPr="003F4F82" w:rsidRDefault="00CE2BFC" w:rsidP="00CE2BF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4F82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              </w:t>
      </w:r>
      <w:r w:rsidRPr="003F4F82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0AA045A9" w14:textId="77777777" w:rsidR="00CE2BFC" w:rsidRPr="003F4F82" w:rsidRDefault="00CE2BFC" w:rsidP="00CE2B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19D28A8" w14:textId="77777777" w:rsidR="00CE2BFC" w:rsidRPr="003F4F82" w:rsidRDefault="00CE2BFC" w:rsidP="00CE2B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F4F82">
        <w:rPr>
          <w:rFonts w:ascii="Times New Roman" w:hAnsi="Times New Roman" w:cs="Times New Roman"/>
          <w:sz w:val="24"/>
          <w:szCs w:val="24"/>
        </w:rPr>
        <w:t>Богуш</w:t>
      </w:r>
      <w:proofErr w:type="spellEnd"/>
      <w:r w:rsidRPr="003F4F82">
        <w:rPr>
          <w:rFonts w:ascii="Times New Roman" w:hAnsi="Times New Roman" w:cs="Times New Roman"/>
          <w:sz w:val="24"/>
          <w:szCs w:val="24"/>
        </w:rPr>
        <w:t xml:space="preserve"> Ірина </w:t>
      </w:r>
    </w:p>
    <w:p w14:paraId="58C75FBB" w14:textId="77777777" w:rsidR="00D123F3" w:rsidRPr="003F4F82" w:rsidRDefault="00D123F3" w:rsidP="00D123F3">
      <w:pPr>
        <w:tabs>
          <w:tab w:val="left" w:pos="2552"/>
        </w:tabs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A60BF3" w14:textId="77777777" w:rsidR="00D123F3" w:rsidRPr="003F4F82" w:rsidRDefault="00D123F3" w:rsidP="00CE2B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52D7AB7" w14:textId="77777777" w:rsidR="00CE2BFC" w:rsidRPr="003F4F82" w:rsidRDefault="00CE2BFC" w:rsidP="00CE2B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CC99578" w14:textId="77777777" w:rsidR="00CE2BFC" w:rsidRPr="003F4F82" w:rsidRDefault="00CE2BFC" w:rsidP="00CE2B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C781860" w14:textId="77777777" w:rsidR="00CE2BFC" w:rsidRPr="003F4F82" w:rsidRDefault="00CE2BFC" w:rsidP="00CE2B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F4F8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14:paraId="064BF76A" w14:textId="77777777" w:rsidR="00CE2BFC" w:rsidRPr="003F4F82" w:rsidRDefault="00CE2BFC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4"/>
          <w:szCs w:val="28"/>
        </w:rPr>
      </w:pPr>
    </w:p>
    <w:p w14:paraId="2B5F5D80" w14:textId="77777777" w:rsidR="00CE2BFC" w:rsidRPr="003F4F82" w:rsidRDefault="00CE2BFC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4"/>
          <w:szCs w:val="28"/>
        </w:rPr>
      </w:pPr>
    </w:p>
    <w:p w14:paraId="0492AFA0" w14:textId="77777777" w:rsidR="00CE2BFC" w:rsidRPr="003F4F82" w:rsidRDefault="00CE2BFC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4"/>
          <w:szCs w:val="28"/>
        </w:rPr>
      </w:pPr>
    </w:p>
    <w:p w14:paraId="0A68427A" w14:textId="77777777" w:rsidR="00CE2BFC" w:rsidRPr="003F4F82" w:rsidRDefault="00CE2BFC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4"/>
          <w:szCs w:val="28"/>
        </w:rPr>
      </w:pPr>
    </w:p>
    <w:p w14:paraId="5CCB0262" w14:textId="77777777" w:rsidR="00CE2BFC" w:rsidRPr="003F4F82" w:rsidRDefault="00CE2BFC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4"/>
          <w:szCs w:val="28"/>
        </w:rPr>
      </w:pPr>
    </w:p>
    <w:p w14:paraId="73274F0D" w14:textId="77777777" w:rsidR="00CE2BFC" w:rsidRPr="003F4F82" w:rsidRDefault="00CE2BFC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4"/>
          <w:szCs w:val="28"/>
        </w:rPr>
      </w:pPr>
    </w:p>
    <w:p w14:paraId="4610A3AD" w14:textId="77777777" w:rsidR="00CE2BFC" w:rsidRPr="003F4F82" w:rsidRDefault="00CE2BFC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4"/>
          <w:szCs w:val="28"/>
        </w:rPr>
      </w:pPr>
    </w:p>
    <w:p w14:paraId="07640ABA" w14:textId="77777777" w:rsidR="00CE2BFC" w:rsidRPr="003F4F82" w:rsidRDefault="00CE2BFC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4"/>
          <w:szCs w:val="28"/>
        </w:rPr>
      </w:pPr>
    </w:p>
    <w:p w14:paraId="23FC441C" w14:textId="77777777" w:rsidR="00CE2BFC" w:rsidRPr="003F4F82" w:rsidRDefault="00CE2BFC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4"/>
          <w:szCs w:val="28"/>
        </w:rPr>
      </w:pPr>
    </w:p>
    <w:p w14:paraId="1FCDA50A" w14:textId="77777777" w:rsidR="00CE2BFC" w:rsidRPr="003F4F82" w:rsidRDefault="00CE2BFC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4"/>
          <w:szCs w:val="28"/>
        </w:rPr>
      </w:pPr>
    </w:p>
    <w:p w14:paraId="5CC6048C" w14:textId="77777777" w:rsidR="00C853FA" w:rsidRPr="003F4F82" w:rsidRDefault="00C853FA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4"/>
          <w:szCs w:val="28"/>
        </w:rPr>
      </w:pPr>
    </w:p>
    <w:p w14:paraId="002BAEA5" w14:textId="77777777" w:rsidR="00C853FA" w:rsidRPr="003F4F82" w:rsidRDefault="00C853FA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4"/>
          <w:szCs w:val="28"/>
        </w:rPr>
      </w:pPr>
    </w:p>
    <w:p w14:paraId="2F413352" w14:textId="77777777" w:rsidR="00CE2BFC" w:rsidRPr="003F4F82" w:rsidRDefault="00CE2BFC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4"/>
          <w:szCs w:val="28"/>
        </w:rPr>
      </w:pPr>
    </w:p>
    <w:p w14:paraId="08FFD21C" w14:textId="77777777" w:rsidR="00CE2BFC" w:rsidRPr="003F4F82" w:rsidRDefault="00CE2BFC" w:rsidP="00785B36">
      <w:pPr>
        <w:pStyle w:val="a9"/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51431FF0" w14:textId="77777777" w:rsidR="005B40C9" w:rsidRPr="003F4F82" w:rsidRDefault="005B40C9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</w:p>
    <w:p w14:paraId="592C24A2" w14:textId="06F3C7C2" w:rsidR="00CE2BFC" w:rsidRPr="003F4F82" w:rsidRDefault="00CE2BFC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r w:rsidRPr="003F4F82">
        <w:rPr>
          <w:rFonts w:ascii="Times New Roman" w:hAnsi="Times New Roman" w:cs="Times New Roman"/>
          <w:sz w:val="20"/>
          <w:szCs w:val="20"/>
        </w:rPr>
        <w:t>Додаток</w:t>
      </w:r>
    </w:p>
    <w:p w14:paraId="0D86437E" w14:textId="77777777" w:rsidR="00CE2BFC" w:rsidRPr="003F4F82" w:rsidRDefault="00CE2BFC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0"/>
          <w:szCs w:val="20"/>
        </w:rPr>
      </w:pPr>
      <w:r w:rsidRPr="003F4F82">
        <w:rPr>
          <w:rFonts w:ascii="Times New Roman" w:hAnsi="Times New Roman" w:cs="Times New Roman"/>
          <w:sz w:val="20"/>
          <w:szCs w:val="20"/>
        </w:rPr>
        <w:t xml:space="preserve">                                  до рішення сільської ради </w:t>
      </w:r>
    </w:p>
    <w:p w14:paraId="72D7F277" w14:textId="77777777" w:rsidR="00CE2BFC" w:rsidRPr="003F4F82" w:rsidRDefault="00CE2BFC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4"/>
          <w:szCs w:val="28"/>
        </w:rPr>
      </w:pPr>
      <w:r w:rsidRPr="003F4F82">
        <w:rPr>
          <w:rFonts w:ascii="Times New Roman" w:hAnsi="Times New Roman" w:cs="Times New Roman"/>
          <w:sz w:val="20"/>
          <w:szCs w:val="20"/>
        </w:rPr>
        <w:t>від _____2024 №55/____</w:t>
      </w:r>
    </w:p>
    <w:p w14:paraId="617DBA30" w14:textId="77777777" w:rsidR="00CE2BFC" w:rsidRPr="003F4F82" w:rsidRDefault="00CE2BFC" w:rsidP="00CE2BFC">
      <w:pPr>
        <w:pStyle w:val="a9"/>
        <w:spacing w:line="240" w:lineRule="auto"/>
        <w:ind w:left="0"/>
        <w:jc w:val="right"/>
        <w:rPr>
          <w:rFonts w:ascii="Times New Roman" w:hAnsi="Times New Roman" w:cs="Times New Roman"/>
          <w:sz w:val="24"/>
          <w:szCs w:val="28"/>
        </w:rPr>
      </w:pPr>
    </w:p>
    <w:p w14:paraId="2F5CA020" w14:textId="77777777" w:rsidR="00CE2BFC" w:rsidRPr="003F4F82" w:rsidRDefault="00CE2BFC" w:rsidP="00CE2BFC">
      <w:pPr>
        <w:shd w:val="clear" w:color="auto" w:fill="FFFFFF"/>
        <w:spacing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</w:p>
    <w:p w14:paraId="0F77B98E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F3F3F"/>
          <w:sz w:val="40"/>
          <w:szCs w:val="40"/>
        </w:rPr>
      </w:pPr>
    </w:p>
    <w:p w14:paraId="7F162C76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F3F3F"/>
          <w:sz w:val="40"/>
          <w:szCs w:val="40"/>
        </w:rPr>
      </w:pPr>
    </w:p>
    <w:p w14:paraId="10B4ADB2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F3F3F"/>
          <w:sz w:val="40"/>
          <w:szCs w:val="40"/>
        </w:rPr>
      </w:pPr>
    </w:p>
    <w:p w14:paraId="7E783ED5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F3F3F"/>
          <w:sz w:val="40"/>
          <w:szCs w:val="40"/>
        </w:rPr>
      </w:pPr>
    </w:p>
    <w:p w14:paraId="660F61EB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F3F3F"/>
          <w:sz w:val="40"/>
          <w:szCs w:val="40"/>
        </w:rPr>
      </w:pPr>
    </w:p>
    <w:p w14:paraId="772C6DFA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F3F3F"/>
          <w:sz w:val="40"/>
          <w:szCs w:val="40"/>
        </w:rPr>
      </w:pPr>
    </w:p>
    <w:p w14:paraId="7E840874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</w:rPr>
      </w:pPr>
    </w:p>
    <w:p w14:paraId="2A453511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</w:rPr>
      </w:pPr>
      <w:r w:rsidRPr="003F4F82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</w:rPr>
        <w:t>ПРОГРАМА</w:t>
      </w:r>
    </w:p>
    <w:p w14:paraId="3C118872" w14:textId="77777777" w:rsidR="00CE2BFC" w:rsidRPr="003F4F82" w:rsidRDefault="00CE2BFC" w:rsidP="00CE2BFC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3F4F82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</w:t>
      </w:r>
    </w:p>
    <w:p w14:paraId="3CCAA2F5" w14:textId="77777777" w:rsidR="00A00790" w:rsidRPr="003F4F82" w:rsidRDefault="003A2CCD" w:rsidP="00A0079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  <w:shd w:val="clear" w:color="auto" w:fill="FFFFFF"/>
        </w:rPr>
      </w:pPr>
      <w:r w:rsidRPr="003F4F82">
        <w:rPr>
          <w:rFonts w:ascii="Times New Roman" w:hAnsi="Times New Roman" w:cs="Times New Roman"/>
          <w:b/>
          <w:color w:val="000000" w:themeColor="text1"/>
          <w:sz w:val="48"/>
          <w:szCs w:val="48"/>
          <w:shd w:val="clear" w:color="auto" w:fill="FFFFFF"/>
        </w:rPr>
        <w:t xml:space="preserve">підтримки розвитку молодіжної політики у Вишнівській сільській територіальній громаді </w:t>
      </w:r>
    </w:p>
    <w:p w14:paraId="1617E1E2" w14:textId="749615AE" w:rsidR="00CE2BFC" w:rsidRPr="003F4F82" w:rsidRDefault="003A2CCD" w:rsidP="00A00790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  <w:shd w:val="clear" w:color="auto" w:fill="FFFFFF"/>
        </w:rPr>
      </w:pPr>
      <w:r w:rsidRPr="003F4F82">
        <w:rPr>
          <w:rFonts w:ascii="Times New Roman" w:hAnsi="Times New Roman" w:cs="Times New Roman"/>
          <w:b/>
          <w:sz w:val="48"/>
          <w:szCs w:val="48"/>
        </w:rPr>
        <w:t>на 2025-2027 роки</w:t>
      </w:r>
    </w:p>
    <w:p w14:paraId="2D4158C5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3EF743D9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2EF2C435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325E0011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5B356BB5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2B71EF4C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4CF609B4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15DF2917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2D382402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5DCA3399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312A4A60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3E741DE4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07AB8594" w14:textId="77777777" w:rsidR="00CE2BFC" w:rsidRPr="003F4F82" w:rsidRDefault="00CE2BFC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38E8B25B" w14:textId="77777777" w:rsidR="00D123F3" w:rsidRPr="003F4F82" w:rsidRDefault="00D123F3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2BA1883A" w14:textId="77777777" w:rsidR="00D123F3" w:rsidRPr="003F4F82" w:rsidRDefault="00D123F3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1D03059E" w14:textId="77777777" w:rsidR="00D123F3" w:rsidRPr="003F4F82" w:rsidRDefault="00D123F3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1A9E3116" w14:textId="77777777" w:rsidR="00D123F3" w:rsidRPr="003F4F82" w:rsidRDefault="00D123F3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0E49B35B" w14:textId="77777777" w:rsidR="00D123F3" w:rsidRPr="003F4F82" w:rsidRDefault="00D123F3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0C978A22" w14:textId="77777777" w:rsidR="00D123F3" w:rsidRPr="003F4F82" w:rsidRDefault="00D123F3" w:rsidP="00CE2BF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14:paraId="79624B4F" w14:textId="656D930D" w:rsidR="005B40C9" w:rsidRPr="003F4F82" w:rsidRDefault="00857F31" w:rsidP="00857F31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3F4F82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 xml:space="preserve">                                                                </w:t>
      </w:r>
      <w:r w:rsidR="00CE2BFC" w:rsidRPr="003F4F82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 xml:space="preserve">  </w:t>
      </w:r>
      <w:proofErr w:type="spellStart"/>
      <w:r w:rsidR="00CE2BFC" w:rsidRPr="003F4F82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с.Вишні</w:t>
      </w:r>
      <w:r w:rsidRPr="003F4F82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в</w:t>
      </w:r>
      <w:proofErr w:type="spellEnd"/>
    </w:p>
    <w:p w14:paraId="776851F4" w14:textId="77777777" w:rsidR="005B40C9" w:rsidRPr="003F4F82" w:rsidRDefault="005B40C9" w:rsidP="00547D9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AA68FA" w14:textId="77777777" w:rsidR="005B40C9" w:rsidRPr="003F4F82" w:rsidRDefault="005B40C9" w:rsidP="00547D9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1ADA08" w14:textId="77777777" w:rsidR="00857F31" w:rsidRPr="003F4F82" w:rsidRDefault="00857F31" w:rsidP="00547D9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E0E8C3" w14:textId="77777777" w:rsidR="00857F31" w:rsidRPr="003F4F82" w:rsidRDefault="00857F31" w:rsidP="00547D9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63F21A" w14:textId="77777777" w:rsidR="00857F31" w:rsidRPr="003F4F82" w:rsidRDefault="00857F31" w:rsidP="00547D9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BD9CAD" w14:textId="77777777" w:rsidR="00A00790" w:rsidRPr="003F4F82" w:rsidRDefault="00A00790" w:rsidP="00A00790">
      <w:pPr>
        <w:spacing w:after="160" w:line="259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F82">
        <w:rPr>
          <w:rFonts w:ascii="Times New Roman" w:hAnsi="Times New Roman" w:cs="Times New Roman"/>
          <w:b/>
          <w:sz w:val="28"/>
          <w:szCs w:val="28"/>
        </w:rPr>
        <w:t>Програма</w:t>
      </w:r>
    </w:p>
    <w:p w14:paraId="60882876" w14:textId="0C30686D" w:rsidR="00547D90" w:rsidRPr="003F4F82" w:rsidRDefault="00A00790" w:rsidP="00A00790">
      <w:pPr>
        <w:spacing w:after="160" w:line="259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4F8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підтримки розвитку молодіжної політики у Вишнівській сільській територіальній громаді </w:t>
      </w:r>
      <w:r w:rsidRPr="003F4F82">
        <w:rPr>
          <w:rFonts w:ascii="Times New Roman" w:hAnsi="Times New Roman" w:cs="Times New Roman"/>
          <w:b/>
          <w:sz w:val="28"/>
          <w:szCs w:val="28"/>
        </w:rPr>
        <w:t>на 2025-2027 роки</w:t>
      </w:r>
    </w:p>
    <w:p w14:paraId="6285143A" w14:textId="77777777" w:rsidR="00547D90" w:rsidRPr="003F4F82" w:rsidRDefault="00547D90" w:rsidP="00547D90">
      <w:pPr>
        <w:spacing w:after="160" w:line="259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b/>
          <w:sz w:val="28"/>
          <w:szCs w:val="28"/>
        </w:rPr>
        <w:t>I. Паспорт програми</w:t>
      </w:r>
    </w:p>
    <w:tbl>
      <w:tblPr>
        <w:tblW w:w="9360" w:type="dxa"/>
        <w:tblInd w:w="-5" w:type="dxa"/>
        <w:tblLayout w:type="fixed"/>
        <w:tblLook w:val="0600" w:firstRow="0" w:lastRow="0" w:firstColumn="0" w:lastColumn="0" w:noHBand="1" w:noVBand="1"/>
      </w:tblPr>
      <w:tblGrid>
        <w:gridCol w:w="694"/>
        <w:gridCol w:w="4051"/>
        <w:gridCol w:w="4615"/>
      </w:tblGrid>
      <w:tr w:rsidR="00547D90" w:rsidRPr="003F4F82" w14:paraId="39574FD0" w14:textId="77777777" w:rsidTr="00B313DC">
        <w:trPr>
          <w:trHeight w:val="1224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65DB59" w14:textId="77777777" w:rsidR="00547D90" w:rsidRPr="003F4F82" w:rsidRDefault="00547D90" w:rsidP="00B313D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9CBCDA" w14:textId="77777777" w:rsidR="00547D90" w:rsidRPr="003F4F82" w:rsidRDefault="00547D90" w:rsidP="00B313D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Ініціатор розроблення Програми </w:t>
            </w:r>
          </w:p>
        </w:tc>
        <w:tc>
          <w:tcPr>
            <w:tcW w:w="4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05B0AB" w14:textId="77777777" w:rsidR="00547D90" w:rsidRPr="003F4F82" w:rsidRDefault="00547D90" w:rsidP="00B313DC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Молодіжна рада при Вишнівській сільській раді, відділ з питань юридичного забезпечення ради, діловодства та проектно-інвестиційної діяльності, гуманітарний відділ.</w:t>
            </w:r>
          </w:p>
        </w:tc>
      </w:tr>
      <w:tr w:rsidR="00547D90" w:rsidRPr="003F4F82" w14:paraId="5CCE2ED4" w14:textId="77777777" w:rsidTr="00B313DC">
        <w:trPr>
          <w:trHeight w:val="1035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59DA12C" w14:textId="77777777" w:rsidR="00547D90" w:rsidRPr="003F4F82" w:rsidRDefault="00547D90" w:rsidP="00B313D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3D012E" w14:textId="77777777" w:rsidR="00547D90" w:rsidRPr="003F4F82" w:rsidRDefault="00547D90" w:rsidP="00B313DC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6326A4" w14:textId="77777777" w:rsidR="00547D90" w:rsidRPr="003F4F82" w:rsidRDefault="00547D90" w:rsidP="00B313DC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7D90" w:rsidRPr="003F4F82" w14:paraId="2FF067F0" w14:textId="77777777" w:rsidTr="00B313DC">
        <w:trPr>
          <w:trHeight w:val="315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75F44" w14:textId="77777777" w:rsidR="00547D90" w:rsidRPr="003F4F82" w:rsidRDefault="00547D90" w:rsidP="00B313D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3EB542" w14:textId="77777777" w:rsidR="00547D90" w:rsidRPr="003F4F82" w:rsidRDefault="00547D90" w:rsidP="00B313D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Розробник Програми </w:t>
            </w:r>
          </w:p>
        </w:tc>
        <w:tc>
          <w:tcPr>
            <w:tcW w:w="4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BC5AB4" w14:textId="77777777" w:rsidR="00547D90" w:rsidRPr="003F4F82" w:rsidRDefault="00547D90" w:rsidP="00B313DC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Молодіжна рада при Вишнівській сільській раді, відділ з питань юридичного забезпечення ради, діловодства та проектно-інвестиційної діяльності.</w:t>
            </w:r>
          </w:p>
        </w:tc>
      </w:tr>
      <w:tr w:rsidR="00547D90" w:rsidRPr="003F4F82" w14:paraId="2B070DD7" w14:textId="77777777" w:rsidTr="00B313DC">
        <w:trPr>
          <w:trHeight w:val="893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D023AD" w14:textId="77777777" w:rsidR="00547D90" w:rsidRPr="003F4F82" w:rsidRDefault="00547D90" w:rsidP="00B313D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F5743F" w14:textId="77777777" w:rsidR="00547D90" w:rsidRPr="003F4F82" w:rsidRDefault="00547D90" w:rsidP="00B313D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Відповідальний виконавець Програми </w:t>
            </w:r>
          </w:p>
        </w:tc>
        <w:tc>
          <w:tcPr>
            <w:tcW w:w="4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796AE7" w14:textId="77777777" w:rsidR="00547D90" w:rsidRPr="003F4F82" w:rsidRDefault="00547D90" w:rsidP="00B313D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Фінансовий відділ.</w:t>
            </w:r>
          </w:p>
        </w:tc>
      </w:tr>
      <w:tr w:rsidR="00547D90" w:rsidRPr="003F4F82" w14:paraId="27C687E7" w14:textId="77777777" w:rsidTr="00B313DC">
        <w:trPr>
          <w:trHeight w:val="30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AAB690" w14:textId="77777777" w:rsidR="00547D90" w:rsidRPr="003F4F82" w:rsidRDefault="00547D90" w:rsidP="00B313D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2A9AC3" w14:textId="77777777" w:rsidR="00547D90" w:rsidRPr="003F4F82" w:rsidRDefault="00547D90" w:rsidP="00B313D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Виконавці Програми </w:t>
            </w:r>
          </w:p>
          <w:p w14:paraId="75800C9E" w14:textId="77777777" w:rsidR="00547D90" w:rsidRPr="003F4F82" w:rsidRDefault="00547D90" w:rsidP="00B313D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710B2C" w14:textId="77777777" w:rsidR="00547D90" w:rsidRPr="003F4F82" w:rsidRDefault="00547D90" w:rsidP="00B313D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з питань юридичного забезпечення ради, діловодства та проектно-інвестиційної діяльності, гуманітарний відділ, сектор «Служба у справах дітей», комунальна установа «Центр надання соціальних послуг», громадські організації.</w:t>
            </w:r>
          </w:p>
        </w:tc>
      </w:tr>
      <w:tr w:rsidR="00547D90" w:rsidRPr="003F4F82" w14:paraId="361E6D9C" w14:textId="77777777" w:rsidTr="00B313DC">
        <w:trPr>
          <w:trHeight w:val="30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58787F" w14:textId="77777777" w:rsidR="00547D90" w:rsidRPr="003F4F82" w:rsidRDefault="00547D90" w:rsidP="00B313D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134FDF" w14:textId="77777777" w:rsidR="00547D90" w:rsidRPr="003F4F82" w:rsidRDefault="00547D90" w:rsidP="00B313D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Термін реалізації Програми </w:t>
            </w:r>
          </w:p>
        </w:tc>
        <w:tc>
          <w:tcPr>
            <w:tcW w:w="4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EBC62B" w14:textId="77777777" w:rsidR="00547D90" w:rsidRPr="003F4F82" w:rsidRDefault="00547D90" w:rsidP="00B313D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2025-2027 роки</w:t>
            </w:r>
          </w:p>
        </w:tc>
      </w:tr>
      <w:tr w:rsidR="00547D90" w:rsidRPr="003F4F82" w14:paraId="0A648D81" w14:textId="77777777" w:rsidTr="00B313DC">
        <w:trPr>
          <w:trHeight w:val="2034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5FDB9A" w14:textId="77777777" w:rsidR="00547D90" w:rsidRPr="003F4F82" w:rsidRDefault="00547D90" w:rsidP="00B313D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788C4C" w14:textId="77777777" w:rsidR="00547D90" w:rsidRPr="003F4F82" w:rsidRDefault="00547D90" w:rsidP="00B313DC">
            <w:pPr>
              <w:spacing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Мета Програми</w:t>
            </w:r>
          </w:p>
        </w:tc>
        <w:tc>
          <w:tcPr>
            <w:tcW w:w="4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AB01EC" w14:textId="77777777" w:rsidR="00547D90" w:rsidRPr="003F4F82" w:rsidRDefault="00547D90" w:rsidP="00B313D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3F4F82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Створення можливостей для становлення, розвитку та підвищення рівня конкурентоспроможності молоді, сприяння ініціативі та активності молодих громадян в усіх сферах </w:t>
            </w:r>
            <w:r w:rsidRPr="003F4F82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lastRenderedPageBreak/>
              <w:t>життєдіяльності суспільства та громади.</w:t>
            </w:r>
          </w:p>
          <w:p w14:paraId="7A758B0E" w14:textId="77777777" w:rsidR="00547D90" w:rsidRPr="003F4F82" w:rsidRDefault="00547D90" w:rsidP="00B313D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7D90" w:rsidRPr="003F4F82" w14:paraId="0075DCA7" w14:textId="77777777" w:rsidTr="00B313DC">
        <w:trPr>
          <w:trHeight w:val="30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953340" w14:textId="77777777" w:rsidR="00547D90" w:rsidRPr="003F4F82" w:rsidRDefault="00547D90" w:rsidP="00B313D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DC1097" w14:textId="77777777" w:rsidR="00547D90" w:rsidRPr="003F4F82" w:rsidRDefault="00547D90" w:rsidP="00B313D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всього: зокрема:</w:t>
            </w:r>
          </w:p>
          <w:p w14:paraId="317551BD" w14:textId="77777777" w:rsidR="00547D90" w:rsidRPr="003F4F82" w:rsidRDefault="00547D90" w:rsidP="00B313D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коштів бюджету Вишнівської сільської </w:t>
            </w:r>
          </w:p>
          <w:p w14:paraId="7CCD942D" w14:textId="77777777" w:rsidR="00547D90" w:rsidRPr="003F4F82" w:rsidRDefault="00547D90" w:rsidP="00B313D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територіальної громади;</w:t>
            </w:r>
          </w:p>
          <w:p w14:paraId="75BA7E5A" w14:textId="77777777" w:rsidR="00547D90" w:rsidRPr="003F4F82" w:rsidRDefault="00547D90" w:rsidP="00B313D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-інші джерела.</w:t>
            </w:r>
          </w:p>
        </w:tc>
        <w:tc>
          <w:tcPr>
            <w:tcW w:w="4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8E3437" w14:textId="77777777" w:rsidR="00547D90" w:rsidRPr="003F4F82" w:rsidRDefault="00547D90" w:rsidP="00B313D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Кошти бюджету Вишнівської сільської територіальної громади – 1 млн. грн.</w:t>
            </w:r>
          </w:p>
        </w:tc>
      </w:tr>
      <w:tr w:rsidR="00547D90" w:rsidRPr="003F4F82" w14:paraId="489235DB" w14:textId="77777777" w:rsidTr="00B313DC">
        <w:trPr>
          <w:trHeight w:val="30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9EAEC3" w14:textId="77777777" w:rsidR="00547D90" w:rsidRPr="003F4F82" w:rsidRDefault="00547D90" w:rsidP="00B313D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6A33C3F" w14:textId="77777777" w:rsidR="00547D90" w:rsidRPr="003F4F82" w:rsidRDefault="00547D90" w:rsidP="00B313D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4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AEDD1" w14:textId="77777777" w:rsidR="00547D90" w:rsidRPr="003F4F82" w:rsidRDefault="00547D90" w:rsidP="00B313D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Підвищення рівня самостійності та конкурентоспроможності молоді Вишнівської сільської територіальної громади, забезпечення активної участі молоді в суспільному житті. </w:t>
            </w:r>
          </w:p>
        </w:tc>
      </w:tr>
      <w:tr w:rsidR="00547D90" w:rsidRPr="003F4F82" w14:paraId="6CE1E448" w14:textId="77777777" w:rsidTr="00B313DC">
        <w:trPr>
          <w:trHeight w:val="30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28DE9D" w14:textId="77777777" w:rsidR="00547D90" w:rsidRPr="003F4F82" w:rsidRDefault="00547D90" w:rsidP="00B313D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F0EE86" w14:textId="77777777" w:rsidR="00547D90" w:rsidRPr="003F4F82" w:rsidRDefault="00547D90" w:rsidP="00B313D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4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FB5B14" w14:textId="77777777" w:rsidR="00547D90" w:rsidRPr="003F4F82" w:rsidRDefault="00547D90" w:rsidP="00B313D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F82">
              <w:rPr>
                <w:rFonts w:ascii="Times New Roman" w:eastAsia="Times New Roman" w:hAnsi="Times New Roman" w:cs="Times New Roman"/>
                <w:sz w:val="28"/>
                <w:szCs w:val="28"/>
              </w:rPr>
              <w:t>Підвищення ефективності реалізації державної молодіжної політики в громаді, забезпечення необхідних умов для соціального становлення та розвитку молоді.</w:t>
            </w:r>
          </w:p>
        </w:tc>
      </w:tr>
    </w:tbl>
    <w:p w14:paraId="30FF8C14" w14:textId="77777777" w:rsidR="00547D90" w:rsidRPr="003F4F82" w:rsidRDefault="00547D90" w:rsidP="00547D90">
      <w:pPr>
        <w:tabs>
          <w:tab w:val="left" w:pos="2552"/>
        </w:tabs>
        <w:spacing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ADA0B9" w14:textId="77777777" w:rsidR="00547D90" w:rsidRPr="003F4F82" w:rsidRDefault="00547D90" w:rsidP="00547D90">
      <w:pPr>
        <w:tabs>
          <w:tab w:val="left" w:pos="2552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DFBC1A8" w14:textId="77777777" w:rsidR="00547D90" w:rsidRPr="003F4F82" w:rsidRDefault="00547D90" w:rsidP="00547D90">
      <w:pPr>
        <w:tabs>
          <w:tab w:val="left" w:pos="2552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38"/>
          <w:szCs w:val="38"/>
        </w:rPr>
      </w:pPr>
      <w:r w:rsidRPr="003F4F82">
        <w:rPr>
          <w:rFonts w:ascii="Times New Roman" w:eastAsia="Times New Roman" w:hAnsi="Times New Roman" w:cs="Times New Roman"/>
          <w:b/>
          <w:sz w:val="28"/>
          <w:szCs w:val="28"/>
        </w:rPr>
        <w:t xml:space="preserve">II. Проблеми, на розв'язання яких спрямована програма </w:t>
      </w:r>
    </w:p>
    <w:p w14:paraId="1E412BD1" w14:textId="77777777" w:rsidR="00547D90" w:rsidRPr="003F4F82" w:rsidRDefault="00547D90" w:rsidP="00547D90">
      <w:pPr>
        <w:tabs>
          <w:tab w:val="left" w:pos="2552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3AA5FA" w14:textId="77777777" w:rsidR="00547D90" w:rsidRPr="003F4F82" w:rsidRDefault="00547D90" w:rsidP="00547D90">
      <w:pPr>
        <w:tabs>
          <w:tab w:val="left" w:pos="2552"/>
        </w:tabs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Чисельність постійного населення Вишнівської сільської територіальної громади становить 8018 тис., мешканців, з яких 2344 тис. осіб – молодь віком 14-35 років, що становить 29% від всього населення. Основна проблема розвитку молодіжної політики полягає у низькому рівні залученості молоді до вирішення різного роду справ, що стосуються її розвитку</w:t>
      </w:r>
      <w:r w:rsidRPr="003F4F8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недостатнім інформуванням щодо можливості розвитку у своїй громаді.</w:t>
      </w:r>
    </w:p>
    <w:p w14:paraId="75FE325F" w14:textId="77777777" w:rsidR="00547D90" w:rsidRPr="003F4F82" w:rsidRDefault="00547D90" w:rsidP="00547D90">
      <w:pPr>
        <w:tabs>
          <w:tab w:val="left" w:pos="2552"/>
        </w:tabs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На сьогодні, важливим пріоритетом у роботі з молоддю Вишнівської сільської територіальної громади та української нації в цілому, є формування національної свідомості, ідентичності, громадянської позиції, толерантного ставлення до інших народів та культур, готовність до захисту незалежності та територіальної цілісності держави.</w:t>
      </w:r>
    </w:p>
    <w:p w14:paraId="33DF5C73" w14:textId="77777777" w:rsidR="00547D90" w:rsidRPr="003F4F82" w:rsidRDefault="00547D90" w:rsidP="00547D90">
      <w:pPr>
        <w:tabs>
          <w:tab w:val="left" w:pos="2552"/>
        </w:tabs>
        <w:spacing w:line="240" w:lineRule="auto"/>
        <w:ind w:firstLine="708"/>
        <w:contextualSpacing/>
        <w:jc w:val="both"/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У громаді необхідно формувати й впроваджувати активну політику щодо інтелектуального та морального розвитку молоді, у тому числі осіб з інвалідністю, реалізації її освітнього й творчого потенціалу.</w:t>
      </w:r>
    </w:p>
    <w:p w14:paraId="1AEA7E06" w14:textId="77777777" w:rsidR="00547D90" w:rsidRPr="003F4F82" w:rsidRDefault="00547D90" w:rsidP="00547D90">
      <w:pPr>
        <w:tabs>
          <w:tab w:val="left" w:pos="2552"/>
        </w:tabs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Аналіз опитування молоді Вишнівської сільської територіальної громади, яке проводила Вишнівська сільська рада показав</w:t>
      </w:r>
      <w:r w:rsidRPr="003F4F82">
        <w:rPr>
          <w:rFonts w:ascii="Times New Roman" w:eastAsia="Times New Roman" w:hAnsi="Times New Roman" w:cs="Times New Roman"/>
          <w:sz w:val="28"/>
          <w:szCs w:val="28"/>
        </w:rPr>
        <w:t>, що найбільшою потребою молодих людей є створення молодіжного простору, в якому є необхідні умови для розвитку, спілкування, інформування та проведення дозвілля.</w:t>
      </w:r>
    </w:p>
    <w:p w14:paraId="30F16247" w14:textId="77777777" w:rsidR="00547D90" w:rsidRPr="003F4F82" w:rsidRDefault="00547D90" w:rsidP="00547D90">
      <w:pPr>
        <w:tabs>
          <w:tab w:val="left" w:pos="2552"/>
        </w:tabs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Ця Програма розроблена у відповідності до підпункту "а" пункту 3 частини першої статті 91 Бюджетного кодексу України, статті 32 Закону України «Про місцеве самоврядування в Україні», законів України «Про основні засади молодіжної політики»,</w:t>
      </w:r>
      <w:r w:rsidRPr="003F4F82">
        <w:t xml:space="preserve"> </w:t>
      </w:r>
      <w:r w:rsidRPr="003F4F82">
        <w:rPr>
          <w:rFonts w:ascii="Times New Roman" w:eastAsia="Times New Roman" w:hAnsi="Times New Roman" w:cs="Times New Roman"/>
          <w:sz w:val="28"/>
          <w:szCs w:val="28"/>
        </w:rPr>
        <w:t>«Про культуру», «Про освіту», наказу Міністерства молоді та спорту України від 09 грудня 2021 р. № 4798 «Про затвердження Рекомендацій щодо організації роботи молодіжного простору», рішення Вишнівської сільської ради від 09 березня 2023 року № 29/6 «Про затвердження Порядку розроблення, виконання, моніторингу місцевих програм Вишнівської сільської ради та звітності про їх виконання».</w:t>
      </w:r>
    </w:p>
    <w:p w14:paraId="37541D2D" w14:textId="77777777" w:rsidR="00547D90" w:rsidRPr="003F4F82" w:rsidRDefault="00547D90" w:rsidP="00547D90">
      <w:pPr>
        <w:tabs>
          <w:tab w:val="left" w:pos="2552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30F029F4" w14:textId="77777777" w:rsidR="00547D90" w:rsidRPr="003F4F82" w:rsidRDefault="00547D90" w:rsidP="00547D90">
      <w:pPr>
        <w:tabs>
          <w:tab w:val="left" w:pos="2552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b/>
          <w:sz w:val="28"/>
          <w:szCs w:val="28"/>
        </w:rPr>
        <w:t>III. Мета програми</w:t>
      </w:r>
    </w:p>
    <w:p w14:paraId="088650FB" w14:textId="77777777" w:rsidR="00547D90" w:rsidRPr="003F4F82" w:rsidRDefault="00547D90" w:rsidP="00547D90">
      <w:pPr>
        <w:tabs>
          <w:tab w:val="left" w:pos="2552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Cs w:val="28"/>
        </w:rPr>
      </w:pPr>
    </w:p>
    <w:p w14:paraId="23DD70C5" w14:textId="77777777" w:rsidR="00547D90" w:rsidRPr="003F4F82" w:rsidRDefault="00547D90" w:rsidP="00547D9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 xml:space="preserve">Стратегічна мета Програми полягає у створенні умов для самореалізації та розвитку молоді Вишнівської сільської територіальної громади, реалізації її потенціалу в усіх сферах суспільного життя. </w:t>
      </w:r>
    </w:p>
    <w:p w14:paraId="013C0944" w14:textId="77777777" w:rsidR="00547D90" w:rsidRPr="003F4F82" w:rsidRDefault="00547D90" w:rsidP="00547D9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Основною метою Програми є створення системи всебічної підтримки, формування та розвитку громадянської активності молоді для її самовизначення і самореалізації, забезпечення правових, гуманітарних, економічних передумов та надання гарантій соціального становлення молодої особи та її участі у суспільних процесах громади.</w:t>
      </w:r>
    </w:p>
    <w:p w14:paraId="773C250E" w14:textId="77777777" w:rsidR="00547D90" w:rsidRPr="003F4F82" w:rsidRDefault="00547D90" w:rsidP="00547D9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З метою раціонального використання ресурсів Програма передбачає концентрацію зусиль на трьох пріоритетах:</w:t>
      </w:r>
    </w:p>
    <w:p w14:paraId="5966827F" w14:textId="77777777" w:rsidR="00547D90" w:rsidRPr="003F4F82" w:rsidRDefault="00547D90" w:rsidP="00547D9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b/>
          <w:bCs/>
          <w:sz w:val="28"/>
          <w:szCs w:val="28"/>
        </w:rPr>
        <w:t>Пріоритет 1. Розвиток молодіжної інфраструктури.</w:t>
      </w:r>
    </w:p>
    <w:p w14:paraId="4CA9239E" w14:textId="77777777" w:rsidR="00547D90" w:rsidRPr="003F4F82" w:rsidRDefault="00547D90" w:rsidP="00547D9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 xml:space="preserve">Підтримка діючих та створення нових молодіжних просторів, та їх ефективне використання. </w:t>
      </w:r>
    </w:p>
    <w:p w14:paraId="0FC84A4E" w14:textId="77777777" w:rsidR="00547D90" w:rsidRPr="003F4F82" w:rsidRDefault="00547D90" w:rsidP="00547D9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b/>
          <w:sz w:val="28"/>
          <w:szCs w:val="28"/>
        </w:rPr>
        <w:t>Пріоритет 2. Формування громадянської позиції молоді.</w:t>
      </w:r>
    </w:p>
    <w:p w14:paraId="11D74704" w14:textId="77777777" w:rsidR="00547D90" w:rsidRPr="003F4F82" w:rsidRDefault="00547D90" w:rsidP="00547D9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 xml:space="preserve">Підтримка молоді шляхом реалізації їхніх ідей, заходів, організація змістовного дозвілля, отримання громадянських </w:t>
      </w:r>
      <w:proofErr w:type="spellStart"/>
      <w:r w:rsidRPr="003F4F82">
        <w:rPr>
          <w:rFonts w:ascii="Times New Roman" w:eastAsia="Times New Roman" w:hAnsi="Times New Roman" w:cs="Times New Roman"/>
          <w:sz w:val="28"/>
          <w:szCs w:val="28"/>
        </w:rPr>
        <w:t>компетентностей</w:t>
      </w:r>
      <w:proofErr w:type="spellEnd"/>
      <w:r w:rsidRPr="003F4F82">
        <w:rPr>
          <w:rFonts w:ascii="Times New Roman" w:eastAsia="Times New Roman" w:hAnsi="Times New Roman" w:cs="Times New Roman"/>
          <w:sz w:val="28"/>
          <w:szCs w:val="28"/>
        </w:rPr>
        <w:t xml:space="preserve"> та посилення участі молоді у житті громади.</w:t>
      </w:r>
    </w:p>
    <w:p w14:paraId="0ACC0C2B" w14:textId="77777777" w:rsidR="00547D90" w:rsidRPr="003F4F82" w:rsidRDefault="00547D90" w:rsidP="00547D9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b/>
          <w:sz w:val="28"/>
          <w:szCs w:val="28"/>
        </w:rPr>
        <w:t>Пріоритет 3. Формування української національної ідентичності.</w:t>
      </w:r>
    </w:p>
    <w:p w14:paraId="50FB8B70" w14:textId="77777777" w:rsidR="00547D90" w:rsidRPr="003F4F82" w:rsidRDefault="00547D90" w:rsidP="00547D9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Створення умов для розуміння молоді української ідентичності, підтримки українських традицій та підвищення патріотичного духу.</w:t>
      </w:r>
    </w:p>
    <w:p w14:paraId="5D211BE8" w14:textId="77777777" w:rsidR="00547D90" w:rsidRPr="003F4F82" w:rsidRDefault="00547D90" w:rsidP="00547D9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38736A" w14:textId="77777777" w:rsidR="00547D90" w:rsidRPr="003F4F82" w:rsidRDefault="00547D90" w:rsidP="00547D90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38"/>
          <w:szCs w:val="38"/>
        </w:rPr>
      </w:pPr>
      <w:r w:rsidRPr="003F4F82">
        <w:rPr>
          <w:rFonts w:ascii="Times New Roman" w:eastAsia="Times New Roman" w:hAnsi="Times New Roman" w:cs="Times New Roman"/>
          <w:b/>
          <w:sz w:val="28"/>
          <w:szCs w:val="28"/>
        </w:rPr>
        <w:t xml:space="preserve">IV. Обґрунтування завдань і засобів розв’язання проблеми, </w:t>
      </w:r>
      <w:r w:rsidRPr="003F4F82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показники результативності </w:t>
      </w:r>
    </w:p>
    <w:p w14:paraId="42B08512" w14:textId="77777777" w:rsidR="00547D90" w:rsidRPr="003F4F82" w:rsidRDefault="00547D90" w:rsidP="00547D90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EDDC08" w14:textId="77777777" w:rsidR="00547D90" w:rsidRPr="003F4F82" w:rsidRDefault="00547D90" w:rsidP="00547D9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Досягнення мети Програми можливе шляхом:</w:t>
      </w:r>
    </w:p>
    <w:p w14:paraId="281EE63D" w14:textId="77777777" w:rsidR="00547D90" w:rsidRPr="003F4F82" w:rsidRDefault="00547D90" w:rsidP="00547D90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1.Спільної та скоординованої діяльності структурних підрозділів, Вишнівської сільської ради, комунальних установ та організацій, що працюють з молоддю, з інститутами громадянського суспільства: молодіжними громадськими організаціями, волонтерами за безпосередньої участі молоді.</w:t>
      </w:r>
    </w:p>
    <w:p w14:paraId="44738901" w14:textId="77777777" w:rsidR="00547D90" w:rsidRPr="003F4F82" w:rsidRDefault="00547D90" w:rsidP="00547D90">
      <w:pPr>
        <w:pStyle w:val="a9"/>
        <w:numPr>
          <w:ilvl w:val="0"/>
          <w:numId w:val="3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Підтримки соціально значущих проектів молодіжної ради та інститутів громадянського суспільства.</w:t>
      </w:r>
    </w:p>
    <w:p w14:paraId="1F5BB2D9" w14:textId="77777777" w:rsidR="00547D90" w:rsidRPr="003F4F82" w:rsidRDefault="00547D90" w:rsidP="00547D90">
      <w:pPr>
        <w:pStyle w:val="a9"/>
        <w:numPr>
          <w:ilvl w:val="0"/>
          <w:numId w:val="3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Посилення роботи з розвитку територіального молодіжного співробітництва. </w:t>
      </w:r>
    </w:p>
    <w:p w14:paraId="1BE8ED40" w14:textId="77777777" w:rsidR="00547D90" w:rsidRPr="003F4F82" w:rsidRDefault="00547D90" w:rsidP="00547D90">
      <w:pPr>
        <w:spacing w:line="240" w:lineRule="auto"/>
        <w:ind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Такий варіант реалізації Програми ґрунтується на системі загальноєвропейських принципів відкритості, рівності можливостей, реалістичності Програми дієвому та відповідальному підході, а також безпосередньому залученні молоді до її виконання.</w:t>
      </w:r>
    </w:p>
    <w:p w14:paraId="51E26F7D" w14:textId="77777777" w:rsidR="00547D90" w:rsidRPr="003F4F82" w:rsidRDefault="00547D90" w:rsidP="00547D9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Це дасть можливість для:</w:t>
      </w:r>
    </w:p>
    <w:p w14:paraId="76DBF3EF" w14:textId="77777777" w:rsidR="00547D90" w:rsidRPr="003F4F82" w:rsidRDefault="00547D90" w:rsidP="00547D90">
      <w:pPr>
        <w:numPr>
          <w:ilvl w:val="0"/>
          <w:numId w:val="2"/>
        </w:numPr>
        <w:tabs>
          <w:tab w:val="right" w:pos="851"/>
        </w:tabs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дієвої співпраці із залученням громадянського суспільства;</w:t>
      </w:r>
    </w:p>
    <w:p w14:paraId="6F2A1CBF" w14:textId="77777777" w:rsidR="00547D90" w:rsidRPr="003F4F82" w:rsidRDefault="00547D90" w:rsidP="00547D90">
      <w:pPr>
        <w:numPr>
          <w:ilvl w:val="0"/>
          <w:numId w:val="2"/>
        </w:numPr>
        <w:tabs>
          <w:tab w:val="right" w:pos="851"/>
        </w:tabs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піднесення ролі молоді у суспільно-політичному житті громади та становлення її як одного із ключових суб'єктів місцевої політики у молодіжній сфері;</w:t>
      </w:r>
    </w:p>
    <w:p w14:paraId="3D9DAE38" w14:textId="77777777" w:rsidR="00547D90" w:rsidRPr="003F4F82" w:rsidRDefault="00547D90" w:rsidP="00547D90">
      <w:pPr>
        <w:numPr>
          <w:ilvl w:val="0"/>
          <w:numId w:val="2"/>
        </w:numPr>
        <w:tabs>
          <w:tab w:val="right" w:pos="851"/>
        </w:tabs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органічного поєднання в ціннісних орієнтаціях молоді громадянської позиції та патріотизму;</w:t>
      </w:r>
    </w:p>
    <w:p w14:paraId="6531644C" w14:textId="77777777" w:rsidR="00547D90" w:rsidRPr="003F4F82" w:rsidRDefault="00547D90" w:rsidP="00547D90">
      <w:pPr>
        <w:numPr>
          <w:ilvl w:val="0"/>
          <w:numId w:val="2"/>
        </w:numPr>
        <w:tabs>
          <w:tab w:val="right" w:pos="851"/>
        </w:tabs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 xml:space="preserve">підвищення рівня культури </w:t>
      </w:r>
      <w:proofErr w:type="spellStart"/>
      <w:r w:rsidRPr="003F4F82">
        <w:rPr>
          <w:rFonts w:ascii="Times New Roman" w:eastAsia="Times New Roman" w:hAnsi="Times New Roman" w:cs="Times New Roman"/>
          <w:sz w:val="28"/>
          <w:szCs w:val="28"/>
        </w:rPr>
        <w:t>волонтерства</w:t>
      </w:r>
      <w:proofErr w:type="spellEnd"/>
      <w:r w:rsidRPr="003F4F82">
        <w:rPr>
          <w:rFonts w:ascii="Times New Roman" w:eastAsia="Times New Roman" w:hAnsi="Times New Roman" w:cs="Times New Roman"/>
          <w:sz w:val="28"/>
          <w:szCs w:val="28"/>
        </w:rPr>
        <w:t xml:space="preserve"> серед молоді;</w:t>
      </w:r>
    </w:p>
    <w:p w14:paraId="32E19C2A" w14:textId="77777777" w:rsidR="00547D90" w:rsidRPr="003F4F82" w:rsidRDefault="00547D90" w:rsidP="00547D90">
      <w:pPr>
        <w:numPr>
          <w:ilvl w:val="0"/>
          <w:numId w:val="2"/>
        </w:numPr>
        <w:tabs>
          <w:tab w:val="right" w:pos="851"/>
        </w:tabs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підвищення спроможності публічності та демократичного врядування інститутів громадянського суспільства у молодіжній сфері;</w:t>
      </w:r>
    </w:p>
    <w:p w14:paraId="1430C7F5" w14:textId="77777777" w:rsidR="00547D90" w:rsidRPr="003F4F82" w:rsidRDefault="00547D90" w:rsidP="00547D90">
      <w:pPr>
        <w:numPr>
          <w:ilvl w:val="0"/>
          <w:numId w:val="2"/>
        </w:numPr>
        <w:tabs>
          <w:tab w:val="right" w:pos="851"/>
        </w:tabs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підвищення рівня мобільності молоді, зокрема шляхом здійснення обмінів у межах України, області та громади зокрема;</w:t>
      </w:r>
    </w:p>
    <w:p w14:paraId="2E73CD88" w14:textId="77777777" w:rsidR="00547D90" w:rsidRPr="003F4F82" w:rsidRDefault="00547D90" w:rsidP="00547D90">
      <w:pPr>
        <w:numPr>
          <w:ilvl w:val="0"/>
          <w:numId w:val="2"/>
        </w:numPr>
        <w:tabs>
          <w:tab w:val="right" w:pos="851"/>
        </w:tabs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підготовка лідерів, що працюють з дітьми і молоддю;</w:t>
      </w:r>
    </w:p>
    <w:p w14:paraId="2BA0B7D8" w14:textId="77777777" w:rsidR="00547D90" w:rsidRPr="003F4F82" w:rsidRDefault="00547D90" w:rsidP="00547D90">
      <w:pPr>
        <w:numPr>
          <w:ilvl w:val="0"/>
          <w:numId w:val="2"/>
        </w:numPr>
        <w:tabs>
          <w:tab w:val="right" w:pos="851"/>
        </w:tabs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 xml:space="preserve">підвищення рівня громадських </w:t>
      </w:r>
      <w:proofErr w:type="spellStart"/>
      <w:r w:rsidRPr="003F4F82">
        <w:rPr>
          <w:rFonts w:ascii="Times New Roman" w:eastAsia="Times New Roman" w:hAnsi="Times New Roman" w:cs="Times New Roman"/>
          <w:sz w:val="28"/>
          <w:szCs w:val="28"/>
        </w:rPr>
        <w:t>компетентностей</w:t>
      </w:r>
      <w:proofErr w:type="spellEnd"/>
      <w:r w:rsidRPr="003F4F82">
        <w:rPr>
          <w:rFonts w:ascii="Times New Roman" w:eastAsia="Times New Roman" w:hAnsi="Times New Roman" w:cs="Times New Roman"/>
          <w:sz w:val="28"/>
          <w:szCs w:val="28"/>
        </w:rPr>
        <w:t xml:space="preserve"> молоді та </w:t>
      </w:r>
      <w:proofErr w:type="spellStart"/>
      <w:r w:rsidRPr="003F4F82">
        <w:rPr>
          <w:rFonts w:ascii="Times New Roman" w:eastAsia="Times New Roman" w:hAnsi="Times New Roman" w:cs="Times New Roman"/>
          <w:sz w:val="28"/>
          <w:szCs w:val="28"/>
        </w:rPr>
        <w:t>компетентностей</w:t>
      </w:r>
      <w:proofErr w:type="spellEnd"/>
      <w:r w:rsidRPr="003F4F82">
        <w:rPr>
          <w:rFonts w:ascii="Times New Roman" w:eastAsia="Times New Roman" w:hAnsi="Times New Roman" w:cs="Times New Roman"/>
          <w:sz w:val="28"/>
          <w:szCs w:val="28"/>
        </w:rPr>
        <w:t xml:space="preserve"> для розуміння потреби навчатися впродовж життя, інтеграції у суспільне життя, адаптації до викликів сучасного світу, визначення свідомого вибору життєвого шляху, формування відповідального ставлення до: здоров’я, навколишнього природного середовища.</w:t>
      </w:r>
    </w:p>
    <w:p w14:paraId="4FB9A05A" w14:textId="77777777" w:rsidR="00547D90" w:rsidRPr="003F4F82" w:rsidRDefault="00547D90" w:rsidP="00547D9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Координацію міжвідомчої співпраці щодо реалізації державної молодіжної політики у Вишнівській сільській територіальній громаді здійснюватиме Відділ з питань юридичного забезпечення ради, діловодства та проектно-інвестиційної діяльності Вишнівської сільської ради.</w:t>
      </w:r>
    </w:p>
    <w:p w14:paraId="1F497018" w14:textId="77777777" w:rsidR="00547D90" w:rsidRPr="003F4F82" w:rsidRDefault="00547D90" w:rsidP="00547D90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5E0290" w14:textId="77777777" w:rsidR="00547D90" w:rsidRPr="003F4F82" w:rsidRDefault="00547D90" w:rsidP="00547D90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3F4F82">
        <w:rPr>
          <w:rFonts w:ascii="Times New Roman" w:eastAsia="Times New Roman" w:hAnsi="Times New Roman" w:cs="Times New Roman"/>
          <w:b/>
          <w:sz w:val="28"/>
          <w:szCs w:val="28"/>
        </w:rPr>
        <w:t>V. Очікувані результати виконання Програми</w:t>
      </w:r>
    </w:p>
    <w:p w14:paraId="349530D8" w14:textId="77777777" w:rsidR="00547D90" w:rsidRPr="003F4F82" w:rsidRDefault="00547D90" w:rsidP="00547D90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7FA2D6" w14:textId="77777777" w:rsidR="00547D90" w:rsidRPr="003F4F82" w:rsidRDefault="00547D90" w:rsidP="00547D9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Виконання Програми дасть змогу:</w:t>
      </w:r>
    </w:p>
    <w:p w14:paraId="6D96D9CF" w14:textId="77777777" w:rsidR="00547D90" w:rsidRPr="003F4F82" w:rsidRDefault="00547D90" w:rsidP="00547D90">
      <w:pPr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Підвищити ефективність реалізації державної молодіжної політики в громаді, забезпечити необхідні умови для соціального становлення та розвитку молоді.</w:t>
      </w:r>
    </w:p>
    <w:p w14:paraId="4F2ED3E2" w14:textId="77777777" w:rsidR="00547D90" w:rsidRPr="003F4F82" w:rsidRDefault="00547D90" w:rsidP="00547D90">
      <w:pPr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Сприяти формуванню у молоді почуття патріотизму, поваги до історії, культури, традицій України.</w:t>
      </w:r>
    </w:p>
    <w:p w14:paraId="52835E57" w14:textId="77777777" w:rsidR="00547D90" w:rsidRPr="003F4F82" w:rsidRDefault="00547D90" w:rsidP="00547D90">
      <w:pPr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Започаткувати громадянську освіту та підвищити участь молоді у суспільно значущій громадській діяльності.</w:t>
      </w:r>
    </w:p>
    <w:p w14:paraId="14C71643" w14:textId="77777777" w:rsidR="00547D90" w:rsidRPr="003F4F82" w:rsidRDefault="00547D90" w:rsidP="00547D90">
      <w:pPr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Збільшити відсоток молоді, яка бере участь у програмах мобільності (обмінах молоддю) на рівні громади, області, країни.</w:t>
      </w:r>
    </w:p>
    <w:p w14:paraId="34ADB5F9" w14:textId="77777777" w:rsidR="00547D90" w:rsidRPr="003F4F82" w:rsidRDefault="00547D90" w:rsidP="00547D90">
      <w:pPr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 xml:space="preserve">Підвищити спроможність інститутів громадянського суспільства у молодіжній сфері через підготовку молодіжних лідерів, створення умов для надання ресурсів та інформаційної роботи і організацій молодіжних заходів, навчання представників інститутів громадянського суспільства для отримання відповідних </w:t>
      </w:r>
      <w:proofErr w:type="spellStart"/>
      <w:r w:rsidRPr="003F4F82">
        <w:rPr>
          <w:rFonts w:ascii="Times New Roman" w:eastAsia="Times New Roman" w:hAnsi="Times New Roman" w:cs="Times New Roman"/>
          <w:sz w:val="28"/>
          <w:szCs w:val="28"/>
        </w:rPr>
        <w:t>компетентностей</w:t>
      </w:r>
      <w:proofErr w:type="spellEnd"/>
      <w:r w:rsidRPr="003F4F8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72ADCB0" w14:textId="77777777" w:rsidR="00547D90" w:rsidRPr="003F4F82" w:rsidRDefault="00547D90" w:rsidP="00547D9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lastRenderedPageBreak/>
        <w:t>У разі потреби здійснюватиметься перегляд запланованої діяльності, пошук та впровадження більш ефективних способів розв’язання проблеми.</w:t>
      </w:r>
    </w:p>
    <w:p w14:paraId="12610D81" w14:textId="77777777" w:rsidR="00547D90" w:rsidRPr="003F4F82" w:rsidRDefault="00547D90" w:rsidP="00547D9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4FBEDE" w14:textId="77777777" w:rsidR="00547D90" w:rsidRPr="003F4F82" w:rsidRDefault="00547D90" w:rsidP="00547D90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34"/>
          <w:szCs w:val="34"/>
        </w:rPr>
      </w:pPr>
      <w:r w:rsidRPr="003F4F82">
        <w:rPr>
          <w:rFonts w:ascii="Times New Roman" w:eastAsia="Times New Roman" w:hAnsi="Times New Roman" w:cs="Times New Roman"/>
          <w:b/>
          <w:sz w:val="28"/>
          <w:szCs w:val="28"/>
        </w:rPr>
        <w:t xml:space="preserve">VI. Обсяги та джерела фінансування Програми </w:t>
      </w:r>
    </w:p>
    <w:p w14:paraId="7E5A1C8B" w14:textId="77777777" w:rsidR="00547D90" w:rsidRPr="003F4F82" w:rsidRDefault="00547D90" w:rsidP="00547D90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05EECA" w14:textId="77777777" w:rsidR="00547D90" w:rsidRPr="003F4F82" w:rsidRDefault="00547D90" w:rsidP="00547D9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Фінансування Програми здійснюватиметься за рахунок коштів бюджету Вишнівської сільської ради та інших джерел не заборонених законодавством.</w:t>
      </w:r>
    </w:p>
    <w:p w14:paraId="18A6A39C" w14:textId="77777777" w:rsidR="00547D90" w:rsidRPr="003F4F82" w:rsidRDefault="00547D90" w:rsidP="00547D9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 xml:space="preserve">З бюджету Вишнівської сільської ради протягом терміну реалізації програми передбачаються кошти в сумі 1 </w:t>
      </w:r>
      <w:proofErr w:type="spellStart"/>
      <w:r w:rsidRPr="003F4F82">
        <w:rPr>
          <w:rFonts w:ascii="Times New Roman" w:eastAsia="Times New Roman" w:hAnsi="Times New Roman" w:cs="Times New Roman"/>
          <w:sz w:val="28"/>
          <w:szCs w:val="28"/>
        </w:rPr>
        <w:t>млн.грн</w:t>
      </w:r>
      <w:proofErr w:type="spellEnd"/>
      <w:r w:rsidRPr="003F4F82">
        <w:rPr>
          <w:rFonts w:ascii="Times New Roman" w:eastAsia="Times New Roman" w:hAnsi="Times New Roman" w:cs="Times New Roman"/>
          <w:sz w:val="32"/>
          <w:szCs w:val="32"/>
        </w:rPr>
        <w:t>.</w:t>
      </w:r>
      <w:r w:rsidRPr="003F4F82">
        <w:rPr>
          <w:rFonts w:ascii="Times New Roman" w:eastAsia="Times New Roman" w:hAnsi="Times New Roman" w:cs="Times New Roman"/>
          <w:sz w:val="28"/>
          <w:szCs w:val="28"/>
        </w:rPr>
        <w:t xml:space="preserve"> гривень на виконання цілей та заходів Програми.</w:t>
      </w:r>
    </w:p>
    <w:p w14:paraId="4BDF648C" w14:textId="77777777" w:rsidR="00547D90" w:rsidRPr="003F4F82" w:rsidRDefault="00547D90" w:rsidP="00547D9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 xml:space="preserve">Обсяг фінансування Програми </w:t>
      </w:r>
      <w:proofErr w:type="spellStart"/>
      <w:r w:rsidRPr="003F4F82">
        <w:rPr>
          <w:rFonts w:ascii="Times New Roman" w:eastAsia="Times New Roman" w:hAnsi="Times New Roman" w:cs="Times New Roman"/>
          <w:sz w:val="28"/>
          <w:szCs w:val="28"/>
        </w:rPr>
        <w:t>уточнюється</w:t>
      </w:r>
      <w:proofErr w:type="spellEnd"/>
      <w:r w:rsidRPr="003F4F82">
        <w:rPr>
          <w:rFonts w:ascii="Times New Roman" w:eastAsia="Times New Roman" w:hAnsi="Times New Roman" w:cs="Times New Roman"/>
          <w:sz w:val="28"/>
          <w:szCs w:val="28"/>
        </w:rPr>
        <w:t xml:space="preserve"> щороку під час складання проекту місцевого бюджету на відповідний рік.</w:t>
      </w:r>
    </w:p>
    <w:p w14:paraId="542136A2" w14:textId="77777777" w:rsidR="00547D90" w:rsidRPr="003F4F82" w:rsidRDefault="00547D90" w:rsidP="00547D9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39D4A6" w14:textId="77777777" w:rsidR="00547D90" w:rsidRPr="003F4F82" w:rsidRDefault="00547D90" w:rsidP="00547D90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3F4F82">
        <w:rPr>
          <w:rFonts w:ascii="Times New Roman" w:eastAsia="Times New Roman" w:hAnsi="Times New Roman" w:cs="Times New Roman"/>
          <w:b/>
          <w:sz w:val="28"/>
          <w:szCs w:val="28"/>
        </w:rPr>
        <w:t xml:space="preserve">VII. Строки та етапи виконання Програми </w:t>
      </w:r>
    </w:p>
    <w:p w14:paraId="5A9F9814" w14:textId="77777777" w:rsidR="00547D90" w:rsidRPr="003F4F82" w:rsidRDefault="00547D90" w:rsidP="00547D90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79A24D0" w14:textId="77777777" w:rsidR="00547D90" w:rsidRPr="003F4F82" w:rsidRDefault="00547D90" w:rsidP="00547D9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Реалізація цільової соціальної програми передбачається протягом 2025-2027 років.</w:t>
      </w:r>
    </w:p>
    <w:p w14:paraId="2F830878" w14:textId="77777777" w:rsidR="00547D90" w:rsidRPr="003F4F82" w:rsidRDefault="00547D90" w:rsidP="00547D9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I етап протягом 2025 року.</w:t>
      </w:r>
    </w:p>
    <w:p w14:paraId="50E8B351" w14:textId="77777777" w:rsidR="00547D90" w:rsidRPr="003F4F82" w:rsidRDefault="00547D90" w:rsidP="00547D9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II етап протягом 2026 року.</w:t>
      </w:r>
    </w:p>
    <w:p w14:paraId="0A340E75" w14:textId="77777777" w:rsidR="00547D90" w:rsidRPr="003F4F82" w:rsidRDefault="00547D90" w:rsidP="00547D9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4F82">
        <w:rPr>
          <w:rFonts w:ascii="Times New Roman" w:eastAsia="Times New Roman" w:hAnsi="Times New Roman" w:cs="Times New Roman"/>
          <w:sz w:val="28"/>
          <w:szCs w:val="28"/>
        </w:rPr>
        <w:t>III етап протягом 2027 року.</w:t>
      </w:r>
    </w:p>
    <w:p w14:paraId="0A1B64CA" w14:textId="77777777" w:rsidR="00547D90" w:rsidRPr="003F4F82" w:rsidRDefault="00547D90" w:rsidP="00547D90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F65B65" w14:textId="77777777" w:rsidR="00547D90" w:rsidRPr="003F4F82" w:rsidRDefault="00547D90" w:rsidP="00547D90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38"/>
          <w:szCs w:val="38"/>
        </w:rPr>
      </w:pPr>
      <w:r w:rsidRPr="003F4F82">
        <w:rPr>
          <w:rFonts w:ascii="Times New Roman" w:eastAsia="Times New Roman" w:hAnsi="Times New Roman" w:cs="Times New Roman"/>
          <w:b/>
          <w:sz w:val="28"/>
          <w:szCs w:val="28"/>
        </w:rPr>
        <w:t xml:space="preserve">VIII. Координація та контроль за ходом виконання Програми </w:t>
      </w:r>
    </w:p>
    <w:p w14:paraId="211D0C82" w14:textId="77777777" w:rsidR="00547D90" w:rsidRPr="003F4F82" w:rsidRDefault="00547D90" w:rsidP="00547D90">
      <w:pPr>
        <w:spacing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A5D57B" w14:textId="72759065" w:rsidR="00C661D4" w:rsidRPr="003F4F82" w:rsidRDefault="00547D90" w:rsidP="00547D90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 w:rsidRPr="003F4F82">
        <w:rPr>
          <w:rFonts w:ascii="Times New Roman" w:eastAsia="Times New Roman" w:hAnsi="Times New Roman" w:cs="Times New Roman"/>
          <w:sz w:val="28"/>
          <w:szCs w:val="28"/>
        </w:rPr>
        <w:t xml:space="preserve">Оцінка стану виконання Програми проводиться Відділом з питань юридичного забезпечення ради, діловодства та проектно-інвестиційної діяльності Вишнівської сільської ради </w:t>
      </w:r>
      <w:proofErr w:type="spellStart"/>
      <w:r w:rsidRPr="003F4F82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spellEnd"/>
      <w:r w:rsidRPr="003F4F82">
        <w:rPr>
          <w:rFonts w:ascii="Times New Roman" w:eastAsia="Times New Roman" w:hAnsi="Times New Roman" w:cs="Times New Roman"/>
          <w:sz w:val="28"/>
          <w:szCs w:val="28"/>
        </w:rPr>
        <w:t>. Відділ щороку до 1 березня після звітного періоду подає сільському голові звіт про виконання Програми відповідно до розподілу функціональних обов’язків.</w:t>
      </w:r>
    </w:p>
    <w:p w14:paraId="0772B898" w14:textId="77777777" w:rsidR="008043A7" w:rsidRPr="003F4F82" w:rsidRDefault="008043A7" w:rsidP="00547D9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F220D86" w14:textId="77777777" w:rsidR="008043A7" w:rsidRPr="003F4F82" w:rsidRDefault="008043A7" w:rsidP="00547D9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B3A5621" w14:textId="77777777" w:rsidR="008043A7" w:rsidRPr="003F4F82" w:rsidRDefault="008043A7" w:rsidP="00547D9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D9E6365" w14:textId="77777777" w:rsidR="008043A7" w:rsidRPr="003F4F82" w:rsidRDefault="008043A7" w:rsidP="00547D9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335DE7E" w14:textId="77777777" w:rsidR="008043A7" w:rsidRPr="003F4F82" w:rsidRDefault="008043A7" w:rsidP="00547D9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68D81FE" w14:textId="77777777" w:rsidR="008043A7" w:rsidRPr="003F4F82" w:rsidRDefault="008043A7" w:rsidP="00547D9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8C00868" w14:textId="77777777" w:rsidR="008043A7" w:rsidRPr="003F4F82" w:rsidRDefault="008043A7" w:rsidP="00547D9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5ECAB1C" w14:textId="77777777" w:rsidR="008043A7" w:rsidRPr="003F4F82" w:rsidRDefault="008043A7" w:rsidP="00547D9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09BC6CB" w14:textId="77777777" w:rsidR="008043A7" w:rsidRPr="003F4F82" w:rsidRDefault="008043A7" w:rsidP="00547D9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B2E57D2" w14:textId="77777777" w:rsidR="008043A7" w:rsidRPr="003F4F82" w:rsidRDefault="008043A7" w:rsidP="00547D9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420263B" w14:textId="77777777" w:rsidR="008043A7" w:rsidRPr="003F4F82" w:rsidRDefault="008043A7" w:rsidP="00547D9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D2E763E" w14:textId="77777777" w:rsidR="008043A7" w:rsidRPr="003F4F82" w:rsidRDefault="008043A7" w:rsidP="00547D9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8C9617B" w14:textId="77777777" w:rsidR="008043A7" w:rsidRPr="003F4F82" w:rsidRDefault="008043A7" w:rsidP="00547D9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96FD3CE" w14:textId="77777777" w:rsidR="008043A7" w:rsidRPr="003F4F82" w:rsidRDefault="008043A7" w:rsidP="00547D9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9BEA61C" w14:textId="77777777" w:rsidR="008043A7" w:rsidRPr="003F4F82" w:rsidRDefault="008043A7" w:rsidP="00547D9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C530EB8" w14:textId="77777777" w:rsidR="00D33AFB" w:rsidRPr="003F4F82" w:rsidRDefault="00D33AFB" w:rsidP="00D33AFB">
      <w:pPr>
        <w:pStyle w:val="11"/>
        <w:ind w:left="5342"/>
        <w:jc w:val="both"/>
        <w:rPr>
          <w:rFonts w:ascii="Times New Roman" w:hAnsi="Times New Roman" w:cs="Times New Roman"/>
          <w:sz w:val="28"/>
          <w:szCs w:val="28"/>
        </w:rPr>
        <w:sectPr w:rsidR="00D33AFB" w:rsidRPr="003F4F82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77A2501D" w14:textId="77777777" w:rsidR="00D33AFB" w:rsidRPr="003F4F82" w:rsidRDefault="00D33AFB" w:rsidP="003F4F82">
      <w:pPr>
        <w:pStyle w:val="11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F4F82">
        <w:rPr>
          <w:rFonts w:ascii="Times New Roman" w:hAnsi="Times New Roman" w:cs="Times New Roman"/>
          <w:sz w:val="28"/>
          <w:szCs w:val="28"/>
        </w:rPr>
        <w:lastRenderedPageBreak/>
        <w:t>ЗАВДАННЯ</w:t>
      </w:r>
      <w:r w:rsidRPr="003F4F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F4F82">
        <w:rPr>
          <w:rFonts w:ascii="Times New Roman" w:hAnsi="Times New Roman" w:cs="Times New Roman"/>
          <w:sz w:val="28"/>
          <w:szCs w:val="28"/>
        </w:rPr>
        <w:t>І</w:t>
      </w:r>
      <w:r w:rsidRPr="003F4F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F4F82">
        <w:rPr>
          <w:rFonts w:ascii="Times New Roman" w:hAnsi="Times New Roman" w:cs="Times New Roman"/>
          <w:sz w:val="28"/>
          <w:szCs w:val="28"/>
        </w:rPr>
        <w:t>ЗАХОДИ</w:t>
      </w:r>
      <w:r w:rsidRPr="003F4F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F4F82">
        <w:rPr>
          <w:rFonts w:ascii="Times New Roman" w:hAnsi="Times New Roman" w:cs="Times New Roman"/>
          <w:sz w:val="28"/>
          <w:szCs w:val="28"/>
        </w:rPr>
        <w:t>РЕАЛІЗАЦІЇ</w:t>
      </w:r>
      <w:r w:rsidRPr="003F4F8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F4F82">
        <w:rPr>
          <w:rFonts w:ascii="Times New Roman" w:hAnsi="Times New Roman" w:cs="Times New Roman"/>
          <w:sz w:val="28"/>
          <w:szCs w:val="28"/>
        </w:rPr>
        <w:t>ПРОГРАМИ</w:t>
      </w:r>
    </w:p>
    <w:p w14:paraId="662BE530" w14:textId="77777777" w:rsidR="00281056" w:rsidRPr="003F4F82" w:rsidRDefault="00281056" w:rsidP="00281056">
      <w:pPr>
        <w:pStyle w:val="11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96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381"/>
        <w:gridCol w:w="1420"/>
        <w:gridCol w:w="911"/>
        <w:gridCol w:w="1519"/>
        <w:gridCol w:w="1126"/>
        <w:gridCol w:w="555"/>
        <w:gridCol w:w="556"/>
        <w:gridCol w:w="555"/>
        <w:gridCol w:w="556"/>
        <w:gridCol w:w="555"/>
        <w:gridCol w:w="558"/>
        <w:gridCol w:w="555"/>
        <w:gridCol w:w="556"/>
        <w:gridCol w:w="555"/>
        <w:gridCol w:w="556"/>
        <w:gridCol w:w="555"/>
        <w:gridCol w:w="556"/>
        <w:gridCol w:w="555"/>
        <w:gridCol w:w="619"/>
        <w:gridCol w:w="1326"/>
      </w:tblGrid>
      <w:tr w:rsidR="003F4F82" w:rsidRPr="003F4F82" w14:paraId="68164E10" w14:textId="77777777" w:rsidTr="003F4F82">
        <w:trPr>
          <w:trHeight w:val="301"/>
        </w:trPr>
        <w:tc>
          <w:tcPr>
            <w:tcW w:w="438" w:type="dxa"/>
            <w:vMerge w:val="restart"/>
            <w:shd w:val="clear" w:color="auto" w:fill="auto"/>
            <w:vAlign w:val="center"/>
            <w:hideMark/>
          </w:tcPr>
          <w:p w14:paraId="5D46CB7B" w14:textId="2A62D9D1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№ З/П</w:t>
            </w:r>
          </w:p>
        </w:tc>
        <w:tc>
          <w:tcPr>
            <w:tcW w:w="1381" w:type="dxa"/>
            <w:vMerge w:val="restart"/>
            <w:shd w:val="clear" w:color="auto" w:fill="auto"/>
            <w:vAlign w:val="center"/>
            <w:hideMark/>
          </w:tcPr>
          <w:p w14:paraId="7FF9165B" w14:textId="2D4AE9B0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Завдання</w:t>
            </w:r>
          </w:p>
        </w:tc>
        <w:tc>
          <w:tcPr>
            <w:tcW w:w="1420" w:type="dxa"/>
            <w:vMerge w:val="restart"/>
            <w:shd w:val="clear" w:color="auto" w:fill="auto"/>
            <w:vAlign w:val="center"/>
            <w:hideMark/>
          </w:tcPr>
          <w:p w14:paraId="11DB97C0" w14:textId="2DF3D8B5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Зміст заходів</w:t>
            </w:r>
          </w:p>
        </w:tc>
        <w:tc>
          <w:tcPr>
            <w:tcW w:w="911" w:type="dxa"/>
            <w:vMerge w:val="restart"/>
            <w:shd w:val="clear" w:color="auto" w:fill="auto"/>
            <w:vAlign w:val="center"/>
            <w:hideMark/>
          </w:tcPr>
          <w:p w14:paraId="30594970" w14:textId="7ECD7470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Термін виконання</w:t>
            </w:r>
          </w:p>
        </w:tc>
        <w:tc>
          <w:tcPr>
            <w:tcW w:w="1519" w:type="dxa"/>
            <w:vMerge w:val="restart"/>
            <w:shd w:val="clear" w:color="auto" w:fill="auto"/>
            <w:vAlign w:val="center"/>
            <w:hideMark/>
          </w:tcPr>
          <w:p w14:paraId="6C63195D" w14:textId="2AF8E0FA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Виконавці</w:t>
            </w:r>
          </w:p>
        </w:tc>
        <w:tc>
          <w:tcPr>
            <w:tcW w:w="1126" w:type="dxa"/>
            <w:vMerge w:val="restart"/>
            <w:shd w:val="clear" w:color="auto" w:fill="auto"/>
            <w:vAlign w:val="center"/>
            <w:hideMark/>
          </w:tcPr>
          <w:p w14:paraId="30D0F029" w14:textId="28DBAD11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Джерела фінансування</w:t>
            </w:r>
          </w:p>
        </w:tc>
        <w:tc>
          <w:tcPr>
            <w:tcW w:w="7842" w:type="dxa"/>
            <w:gridSpan w:val="14"/>
            <w:shd w:val="clear" w:color="auto" w:fill="auto"/>
            <w:vAlign w:val="center"/>
            <w:hideMark/>
          </w:tcPr>
          <w:p w14:paraId="5A9A139C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Обсяги фінансування по роках, тис. грн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63EF22C8" w14:textId="0E8B1B4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Очікуваний результат</w:t>
            </w:r>
          </w:p>
        </w:tc>
      </w:tr>
      <w:tr w:rsidR="003F4F82" w:rsidRPr="003F4F82" w14:paraId="699966B0" w14:textId="77777777" w:rsidTr="003F4F82">
        <w:trPr>
          <w:trHeight w:val="301"/>
        </w:trPr>
        <w:tc>
          <w:tcPr>
            <w:tcW w:w="438" w:type="dxa"/>
            <w:vMerge/>
            <w:vAlign w:val="center"/>
            <w:hideMark/>
          </w:tcPr>
          <w:p w14:paraId="3ABD9BDF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81" w:type="dxa"/>
            <w:vMerge/>
            <w:vAlign w:val="center"/>
            <w:hideMark/>
          </w:tcPr>
          <w:p w14:paraId="17118E9C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14:paraId="1798ACEC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14:paraId="572EA0B1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19" w:type="dxa"/>
            <w:vMerge/>
            <w:vAlign w:val="center"/>
            <w:hideMark/>
          </w:tcPr>
          <w:p w14:paraId="32D780AA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14:paraId="106FD5D9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446" w:type="dxa"/>
            <w:gridSpan w:val="8"/>
            <w:shd w:val="clear" w:color="auto" w:fill="auto"/>
            <w:vAlign w:val="center"/>
            <w:hideMark/>
          </w:tcPr>
          <w:p w14:paraId="2D6BA260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І рік</w:t>
            </w:r>
          </w:p>
        </w:tc>
        <w:tc>
          <w:tcPr>
            <w:tcW w:w="1111" w:type="dxa"/>
            <w:gridSpan w:val="2"/>
            <w:shd w:val="clear" w:color="auto" w:fill="auto"/>
            <w:vAlign w:val="center"/>
            <w:hideMark/>
          </w:tcPr>
          <w:p w14:paraId="15410DBA" w14:textId="09A22BD1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ІІ рік</w:t>
            </w:r>
          </w:p>
        </w:tc>
        <w:tc>
          <w:tcPr>
            <w:tcW w:w="1111" w:type="dxa"/>
            <w:gridSpan w:val="2"/>
            <w:shd w:val="clear" w:color="auto" w:fill="auto"/>
            <w:vAlign w:val="center"/>
            <w:hideMark/>
          </w:tcPr>
          <w:p w14:paraId="7BB84BAB" w14:textId="2D77AD2B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III рік</w:t>
            </w:r>
          </w:p>
        </w:tc>
        <w:tc>
          <w:tcPr>
            <w:tcW w:w="1174" w:type="dxa"/>
            <w:gridSpan w:val="2"/>
            <w:shd w:val="clear" w:color="auto" w:fill="auto"/>
            <w:vAlign w:val="center"/>
            <w:hideMark/>
          </w:tcPr>
          <w:p w14:paraId="683BDAAD" w14:textId="633B25F5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Всього</w:t>
            </w:r>
          </w:p>
        </w:tc>
        <w:tc>
          <w:tcPr>
            <w:tcW w:w="1324" w:type="dxa"/>
            <w:vAlign w:val="center"/>
            <w:hideMark/>
          </w:tcPr>
          <w:p w14:paraId="5B410CEA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3F4F82" w:rsidRPr="003F4F82" w14:paraId="7388C843" w14:textId="77777777" w:rsidTr="003F4F82">
        <w:trPr>
          <w:trHeight w:val="301"/>
        </w:trPr>
        <w:tc>
          <w:tcPr>
            <w:tcW w:w="438" w:type="dxa"/>
            <w:vMerge/>
            <w:vAlign w:val="center"/>
            <w:hideMark/>
          </w:tcPr>
          <w:p w14:paraId="3D056D8A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81" w:type="dxa"/>
            <w:vMerge/>
            <w:vAlign w:val="center"/>
            <w:hideMark/>
          </w:tcPr>
          <w:p w14:paraId="14482DCA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14:paraId="30114C04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14:paraId="229E00AF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19" w:type="dxa"/>
            <w:vMerge/>
            <w:vAlign w:val="center"/>
            <w:hideMark/>
          </w:tcPr>
          <w:p w14:paraId="228CFB23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14:paraId="158B4516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  <w:hideMark/>
          </w:tcPr>
          <w:p w14:paraId="05E1EAFA" w14:textId="67D2B72E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І 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кв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1111" w:type="dxa"/>
            <w:gridSpan w:val="2"/>
            <w:shd w:val="clear" w:color="auto" w:fill="auto"/>
            <w:vAlign w:val="center"/>
            <w:hideMark/>
          </w:tcPr>
          <w:p w14:paraId="6ED81873" w14:textId="1C11FA96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II 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кв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  <w:hideMark/>
          </w:tcPr>
          <w:p w14:paraId="67A9A017" w14:textId="25D85C29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III 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кв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1111" w:type="dxa"/>
            <w:gridSpan w:val="2"/>
            <w:shd w:val="clear" w:color="auto" w:fill="auto"/>
            <w:vAlign w:val="center"/>
            <w:hideMark/>
          </w:tcPr>
          <w:p w14:paraId="5BB03F29" w14:textId="1215F682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IV 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кв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1111" w:type="dxa"/>
            <w:gridSpan w:val="2"/>
            <w:vAlign w:val="center"/>
            <w:hideMark/>
          </w:tcPr>
          <w:p w14:paraId="1373F36B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11" w:type="dxa"/>
            <w:gridSpan w:val="2"/>
            <w:vAlign w:val="center"/>
            <w:hideMark/>
          </w:tcPr>
          <w:p w14:paraId="624E1C72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74" w:type="dxa"/>
            <w:gridSpan w:val="2"/>
            <w:vAlign w:val="center"/>
            <w:hideMark/>
          </w:tcPr>
          <w:p w14:paraId="69A633AD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26" w:type="dxa"/>
            <w:vAlign w:val="center"/>
            <w:hideMark/>
          </w:tcPr>
          <w:p w14:paraId="28197420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3F4F82" w:rsidRPr="003F4F82" w14:paraId="06040157" w14:textId="77777777" w:rsidTr="003F4F82">
        <w:trPr>
          <w:trHeight w:val="301"/>
        </w:trPr>
        <w:tc>
          <w:tcPr>
            <w:tcW w:w="438" w:type="dxa"/>
            <w:vMerge/>
            <w:vAlign w:val="center"/>
            <w:hideMark/>
          </w:tcPr>
          <w:p w14:paraId="6177ADF8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81" w:type="dxa"/>
            <w:vMerge/>
            <w:vAlign w:val="center"/>
            <w:hideMark/>
          </w:tcPr>
          <w:p w14:paraId="4759F835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20" w:type="dxa"/>
            <w:vMerge/>
            <w:vAlign w:val="center"/>
            <w:hideMark/>
          </w:tcPr>
          <w:p w14:paraId="6193DF6B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14:paraId="00EF07BB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19" w:type="dxa"/>
            <w:vMerge/>
            <w:vAlign w:val="center"/>
            <w:hideMark/>
          </w:tcPr>
          <w:p w14:paraId="6D084E13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6" w:type="dxa"/>
            <w:vMerge/>
            <w:vAlign w:val="center"/>
            <w:hideMark/>
          </w:tcPr>
          <w:p w14:paraId="72A81122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34A62FD3" w14:textId="7E5B0243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План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14:paraId="66858FD6" w14:textId="0472CB11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Факт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CEBEAF2" w14:textId="42E4EF11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План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14:paraId="71A11676" w14:textId="63B4393D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Факт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BE790D2" w14:textId="1404BFBD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План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0DABAE1F" w14:textId="153C82B0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Факт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E4388F9" w14:textId="4D6E6949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План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14:paraId="4FEA644A" w14:textId="1FC9FD13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Факт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E164EAF" w14:textId="22FE766E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План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14:paraId="68D58DAD" w14:textId="17121A1A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Факт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3A91AA9" w14:textId="2C801D81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План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14:paraId="6970A60D" w14:textId="49F8B155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Факт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219F26B4" w14:textId="64B7F10E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План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14:paraId="719C8308" w14:textId="7FA7847E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Факт</w:t>
            </w:r>
          </w:p>
        </w:tc>
        <w:tc>
          <w:tcPr>
            <w:tcW w:w="1326" w:type="dxa"/>
            <w:vAlign w:val="center"/>
            <w:hideMark/>
          </w:tcPr>
          <w:p w14:paraId="1C5BBA3A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3F4F82" w:rsidRPr="003F4F82" w14:paraId="4B293598" w14:textId="77777777" w:rsidTr="003F4F82">
        <w:trPr>
          <w:trHeight w:val="301"/>
        </w:trPr>
        <w:tc>
          <w:tcPr>
            <w:tcW w:w="438" w:type="dxa"/>
            <w:shd w:val="clear" w:color="auto" w:fill="auto"/>
            <w:vAlign w:val="center"/>
            <w:hideMark/>
          </w:tcPr>
          <w:p w14:paraId="62B417E8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1" w:type="dxa"/>
            <w:shd w:val="clear" w:color="auto" w:fill="auto"/>
            <w:vAlign w:val="center"/>
            <w:hideMark/>
          </w:tcPr>
          <w:p w14:paraId="32060D0D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2D2F8989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3BC1022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19" w:type="dxa"/>
            <w:shd w:val="clear" w:color="auto" w:fill="auto"/>
            <w:vAlign w:val="center"/>
            <w:hideMark/>
          </w:tcPr>
          <w:p w14:paraId="30C3A725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14:paraId="5CEFF228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C29DFD0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14:paraId="6D7C355B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5117DB92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14:paraId="1B4F3F17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A342108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8" w:type="dxa"/>
            <w:shd w:val="clear" w:color="auto" w:fill="auto"/>
            <w:vAlign w:val="center"/>
            <w:hideMark/>
          </w:tcPr>
          <w:p w14:paraId="4CE41B47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65F757CB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14:paraId="5CF00141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7E6CF3C6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14:paraId="34D0F8FA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4FEC6703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14:paraId="3B38AFEA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555" w:type="dxa"/>
            <w:shd w:val="clear" w:color="auto" w:fill="auto"/>
            <w:vAlign w:val="center"/>
            <w:hideMark/>
          </w:tcPr>
          <w:p w14:paraId="08C164F9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619" w:type="dxa"/>
            <w:shd w:val="clear" w:color="auto" w:fill="auto"/>
            <w:vAlign w:val="center"/>
            <w:hideMark/>
          </w:tcPr>
          <w:p w14:paraId="7E4B6A70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14:paraId="2E3F3D8E" w14:textId="77777777" w:rsidR="00281056" w:rsidRPr="00281056" w:rsidRDefault="00281056" w:rsidP="002810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1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</w:t>
            </w:r>
          </w:p>
        </w:tc>
      </w:tr>
      <w:tr w:rsidR="003F4F82" w:rsidRPr="003F4F82" w14:paraId="2EE808E2" w14:textId="77777777" w:rsidTr="003F4F82">
        <w:trPr>
          <w:trHeight w:val="4216"/>
        </w:trPr>
        <w:tc>
          <w:tcPr>
            <w:tcW w:w="438" w:type="dxa"/>
            <w:shd w:val="clear" w:color="auto" w:fill="auto"/>
            <w:hideMark/>
          </w:tcPr>
          <w:p w14:paraId="06F9ED3A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381" w:type="dxa"/>
            <w:shd w:val="clear" w:color="auto" w:fill="auto"/>
            <w:hideMark/>
          </w:tcPr>
          <w:p w14:paraId="3D0E77DA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Розвиток молодіжної інфраструктури.  Підтримка діючих та створення нових молодіжних просторів, та їх ефективне використання.  </w:t>
            </w:r>
          </w:p>
        </w:tc>
        <w:tc>
          <w:tcPr>
            <w:tcW w:w="1420" w:type="dxa"/>
            <w:shd w:val="clear" w:color="auto" w:fill="auto"/>
            <w:hideMark/>
          </w:tcPr>
          <w:p w14:paraId="6F18BF5C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1.1.Підтримка молоді шляхом створення молодіжного простору (молодіжного центру).</w:t>
            </w:r>
          </w:p>
        </w:tc>
        <w:tc>
          <w:tcPr>
            <w:tcW w:w="911" w:type="dxa"/>
            <w:shd w:val="clear" w:color="auto" w:fill="auto"/>
            <w:hideMark/>
          </w:tcPr>
          <w:p w14:paraId="23720C1B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2025-2026 р.</w:t>
            </w:r>
          </w:p>
        </w:tc>
        <w:tc>
          <w:tcPr>
            <w:tcW w:w="1519" w:type="dxa"/>
            <w:shd w:val="clear" w:color="auto" w:fill="auto"/>
            <w:hideMark/>
          </w:tcPr>
          <w:p w14:paraId="69473FFF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Відділ з питань юридичного забезпечення ради, діловодства та проектно-інвестиційної діяльності, гуманітарний відділ, сектор «Служба у справах дітей», комунальна установа «Центр надання соціальних послуг», Комунальний заклад «Центр культури, мистецтв, естетичного виховання та спорту», громадські організації.</w:t>
            </w:r>
          </w:p>
        </w:tc>
        <w:tc>
          <w:tcPr>
            <w:tcW w:w="1126" w:type="dxa"/>
            <w:shd w:val="clear" w:color="auto" w:fill="auto"/>
            <w:hideMark/>
          </w:tcPr>
          <w:p w14:paraId="6D6F11D2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 Вишнівської сільської ради.</w:t>
            </w:r>
          </w:p>
        </w:tc>
        <w:tc>
          <w:tcPr>
            <w:tcW w:w="555" w:type="dxa"/>
            <w:shd w:val="clear" w:color="auto" w:fill="auto"/>
            <w:hideMark/>
          </w:tcPr>
          <w:p w14:paraId="590B8C9D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56" w:type="dxa"/>
            <w:shd w:val="clear" w:color="auto" w:fill="auto"/>
            <w:hideMark/>
          </w:tcPr>
          <w:p w14:paraId="2B1E4F75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44DB0EF9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56" w:type="dxa"/>
            <w:shd w:val="clear" w:color="auto" w:fill="auto"/>
            <w:hideMark/>
          </w:tcPr>
          <w:p w14:paraId="22DA4DA3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2BE11E43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58" w:type="dxa"/>
            <w:shd w:val="clear" w:color="auto" w:fill="auto"/>
            <w:hideMark/>
          </w:tcPr>
          <w:p w14:paraId="7652C515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605FA12D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56" w:type="dxa"/>
            <w:shd w:val="clear" w:color="auto" w:fill="auto"/>
            <w:hideMark/>
          </w:tcPr>
          <w:p w14:paraId="4FB72093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3F699074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56" w:type="dxa"/>
            <w:shd w:val="clear" w:color="auto" w:fill="auto"/>
            <w:hideMark/>
          </w:tcPr>
          <w:p w14:paraId="4FD77EF1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192DC45C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556" w:type="dxa"/>
            <w:shd w:val="clear" w:color="auto" w:fill="auto"/>
            <w:hideMark/>
          </w:tcPr>
          <w:p w14:paraId="0BD2CAFA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30C18C39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619" w:type="dxa"/>
            <w:shd w:val="clear" w:color="auto" w:fill="auto"/>
            <w:hideMark/>
          </w:tcPr>
          <w:p w14:paraId="0C2D316A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26" w:type="dxa"/>
            <w:shd w:val="clear" w:color="auto" w:fill="auto"/>
            <w:hideMark/>
          </w:tcPr>
          <w:p w14:paraId="3CCD66A8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Реалізація завдання дозволить створити безпечний простір для дозвілля молодих людей, що сприятиме розвитку умінь та навичок, 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надасть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можливість свідомого формування цінностей та участі в суспільно-політичному житті громади. Кількісні показники: -створений 1 молодіжний простір з комфортним ремонтом та з сучасним технічним оснащенням.</w:t>
            </w:r>
          </w:p>
        </w:tc>
      </w:tr>
      <w:tr w:rsidR="003F4F82" w:rsidRPr="003F4F82" w14:paraId="7D1ACF80" w14:textId="77777777" w:rsidTr="003F4F82">
        <w:trPr>
          <w:trHeight w:val="5119"/>
        </w:trPr>
        <w:tc>
          <w:tcPr>
            <w:tcW w:w="438" w:type="dxa"/>
            <w:shd w:val="clear" w:color="auto" w:fill="auto"/>
            <w:hideMark/>
          </w:tcPr>
          <w:p w14:paraId="16A99561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lastRenderedPageBreak/>
              <w:t>2.</w:t>
            </w:r>
          </w:p>
        </w:tc>
        <w:tc>
          <w:tcPr>
            <w:tcW w:w="1381" w:type="dxa"/>
            <w:shd w:val="clear" w:color="auto" w:fill="auto"/>
            <w:hideMark/>
          </w:tcPr>
          <w:p w14:paraId="02D46476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Формування громадянської позиції молоді.  Підтримка молоді шляхом реалізації їхніх ідей, заходів, організація змістовного дозвілля, отримання громадянських 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компетентностей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та посилення участі молоді у житті громади. </w:t>
            </w:r>
          </w:p>
        </w:tc>
        <w:tc>
          <w:tcPr>
            <w:tcW w:w="1420" w:type="dxa"/>
            <w:shd w:val="clear" w:color="auto" w:fill="auto"/>
            <w:hideMark/>
          </w:tcPr>
          <w:p w14:paraId="291EBB84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2.1. Організація заходів щодо розвитку серед молоді громадянських 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компетентностей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. Тренінги:  -лідерство; -ефективна комунікація; -мистецтво публічного виступу; -громадянська освіта для підлітків та молоді; -проведення 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дебатних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турнірів; -критичне мислення; -емоційний інтелект; -самоорганізація; -самопрезентація.  В 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т.ч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. поширення інформаційних /візуальних матеріалів про заходи.</w:t>
            </w:r>
          </w:p>
        </w:tc>
        <w:tc>
          <w:tcPr>
            <w:tcW w:w="911" w:type="dxa"/>
            <w:shd w:val="clear" w:color="auto" w:fill="auto"/>
            <w:hideMark/>
          </w:tcPr>
          <w:p w14:paraId="1B0C76B9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2025-2027 р.</w:t>
            </w:r>
          </w:p>
        </w:tc>
        <w:tc>
          <w:tcPr>
            <w:tcW w:w="1519" w:type="dxa"/>
            <w:shd w:val="clear" w:color="auto" w:fill="auto"/>
            <w:hideMark/>
          </w:tcPr>
          <w:p w14:paraId="4833516D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Відділ з питань юридичного забезпечення ради, діловодства та проектно-інвестиційної діяльності, гуманітарний відділ, сектор «Служба у справах дітей», комунальна установа «Центр надання соціальних послуг», Комунальний заклад «Центр культури, мистецтв, естетичного виховання та спорту», громадські організації.</w:t>
            </w:r>
          </w:p>
        </w:tc>
        <w:tc>
          <w:tcPr>
            <w:tcW w:w="1126" w:type="dxa"/>
            <w:shd w:val="clear" w:color="auto" w:fill="auto"/>
            <w:hideMark/>
          </w:tcPr>
          <w:p w14:paraId="73C7A19B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 Вишнівської сільської ради.</w:t>
            </w:r>
          </w:p>
        </w:tc>
        <w:tc>
          <w:tcPr>
            <w:tcW w:w="555" w:type="dxa"/>
            <w:shd w:val="clear" w:color="auto" w:fill="auto"/>
            <w:hideMark/>
          </w:tcPr>
          <w:p w14:paraId="4C8F9D6F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3C979B58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1F2F47A7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73DC8C7C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6F066170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8" w:type="dxa"/>
            <w:shd w:val="clear" w:color="auto" w:fill="auto"/>
            <w:hideMark/>
          </w:tcPr>
          <w:p w14:paraId="62D4F135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1E367145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29A436F0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1BDC6AFC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7200F832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2A3E8E47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3CE4F3DD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366C365C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619" w:type="dxa"/>
            <w:shd w:val="clear" w:color="auto" w:fill="auto"/>
            <w:hideMark/>
          </w:tcPr>
          <w:p w14:paraId="706E2F6D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26" w:type="dxa"/>
            <w:shd w:val="clear" w:color="auto" w:fill="auto"/>
            <w:hideMark/>
          </w:tcPr>
          <w:p w14:paraId="4E1E57CA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Реалізація даних заходів допоможе молоді розвинути навички та компетентності в сферах комунікацій, публічного виступу та адаптивного мислення. Кількісні показники: - проведено 15 заходів для молоді; -залучено 200 молодих людей.</w:t>
            </w:r>
          </w:p>
        </w:tc>
      </w:tr>
      <w:tr w:rsidR="003F4F82" w:rsidRPr="003F4F82" w14:paraId="6188FA75" w14:textId="77777777" w:rsidTr="003F4F82">
        <w:trPr>
          <w:trHeight w:val="3915"/>
        </w:trPr>
        <w:tc>
          <w:tcPr>
            <w:tcW w:w="438" w:type="dxa"/>
            <w:shd w:val="clear" w:color="auto" w:fill="auto"/>
            <w:hideMark/>
          </w:tcPr>
          <w:p w14:paraId="089749A7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81" w:type="dxa"/>
            <w:shd w:val="clear" w:color="auto" w:fill="auto"/>
            <w:hideMark/>
          </w:tcPr>
          <w:p w14:paraId="2EF151BA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shd w:val="clear" w:color="auto" w:fill="auto"/>
            <w:hideMark/>
          </w:tcPr>
          <w:p w14:paraId="7AD9200A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2.2. Організація та проведення заходів змістовного дозвілля у різноманітних форматах: -творчі виступи; -конкурси; -майстер-класи; -форуми; -табори; -турніри (спортивні, мистецькі, інтелектуальні); -змагання. В 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т.ч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. поширення інформаційних та візуальних матеріалів про заходи.</w:t>
            </w:r>
          </w:p>
        </w:tc>
        <w:tc>
          <w:tcPr>
            <w:tcW w:w="911" w:type="dxa"/>
            <w:shd w:val="clear" w:color="auto" w:fill="auto"/>
            <w:hideMark/>
          </w:tcPr>
          <w:p w14:paraId="76AF06CE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2025-2027 р.</w:t>
            </w:r>
          </w:p>
        </w:tc>
        <w:tc>
          <w:tcPr>
            <w:tcW w:w="1519" w:type="dxa"/>
            <w:shd w:val="clear" w:color="auto" w:fill="auto"/>
            <w:hideMark/>
          </w:tcPr>
          <w:p w14:paraId="33A511AF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Відділ з питань юридичного забезпечення ради, діловодства та проектно-інвестиційної діяльності, гуманітарний відділ, сектор «Служба у справах дітей», комунальна установа «Центр надання соціальних послуг», Комунальний заклад «Центр культури, мистецтв, естетичного виховання та спорту», громадські організації.</w:t>
            </w:r>
          </w:p>
        </w:tc>
        <w:tc>
          <w:tcPr>
            <w:tcW w:w="1126" w:type="dxa"/>
            <w:shd w:val="clear" w:color="auto" w:fill="auto"/>
            <w:hideMark/>
          </w:tcPr>
          <w:p w14:paraId="5EA4425C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 Вишнівської сільської ради.</w:t>
            </w:r>
          </w:p>
        </w:tc>
        <w:tc>
          <w:tcPr>
            <w:tcW w:w="555" w:type="dxa"/>
            <w:shd w:val="clear" w:color="auto" w:fill="auto"/>
            <w:hideMark/>
          </w:tcPr>
          <w:p w14:paraId="5E92B0D1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3C962342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66D372F1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58ED6AD4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27283AB5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8" w:type="dxa"/>
            <w:shd w:val="clear" w:color="auto" w:fill="auto"/>
            <w:hideMark/>
          </w:tcPr>
          <w:p w14:paraId="4D60F69D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1BE1BC1B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3DFA0DD5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3CF17CCB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174D5E7A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0E2E22EC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1AFE7ED8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3054E668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619" w:type="dxa"/>
            <w:shd w:val="clear" w:color="auto" w:fill="auto"/>
            <w:hideMark/>
          </w:tcPr>
          <w:p w14:paraId="4417F7A0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26" w:type="dxa"/>
            <w:shd w:val="clear" w:color="auto" w:fill="auto"/>
            <w:hideMark/>
          </w:tcPr>
          <w:p w14:paraId="668398C7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Проведення заходів корисного дозвілля забезпечить інтеграцію молоді  усіх населених пунктів громади та сформує 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ком’юніті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дружніх, творчих та креативних людей для всебічного розвитку особистостей та 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впізнаваності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громади загалом. Кількісні показники: -проведено 10 заходів; -залучено 200 молодих людей.</w:t>
            </w:r>
          </w:p>
        </w:tc>
      </w:tr>
      <w:tr w:rsidR="003F4F82" w:rsidRPr="003F4F82" w14:paraId="487A6472" w14:textId="77777777" w:rsidTr="003F4F82">
        <w:trPr>
          <w:trHeight w:val="3915"/>
        </w:trPr>
        <w:tc>
          <w:tcPr>
            <w:tcW w:w="438" w:type="dxa"/>
            <w:shd w:val="clear" w:color="auto" w:fill="auto"/>
            <w:hideMark/>
          </w:tcPr>
          <w:p w14:paraId="5EFD577C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381" w:type="dxa"/>
            <w:shd w:val="clear" w:color="auto" w:fill="auto"/>
            <w:hideMark/>
          </w:tcPr>
          <w:p w14:paraId="381208FD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shd w:val="clear" w:color="auto" w:fill="auto"/>
            <w:hideMark/>
          </w:tcPr>
          <w:p w14:paraId="26EF9CB1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2.3. Запровадження заходів та організація роботи щодо залучення молоді до процесу ухвалення рішень: -підтримка 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молодіжниої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ради; -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оорганів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учнівського самоврядування; -стажування молоді в органах влади.  В 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т.ч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. поширення інформаційних та візуальних матеріалів про заходи.</w:t>
            </w:r>
          </w:p>
        </w:tc>
        <w:tc>
          <w:tcPr>
            <w:tcW w:w="911" w:type="dxa"/>
            <w:shd w:val="clear" w:color="auto" w:fill="auto"/>
            <w:hideMark/>
          </w:tcPr>
          <w:p w14:paraId="515AF06A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2025-2027 р.</w:t>
            </w:r>
          </w:p>
        </w:tc>
        <w:tc>
          <w:tcPr>
            <w:tcW w:w="1519" w:type="dxa"/>
            <w:shd w:val="clear" w:color="auto" w:fill="auto"/>
            <w:hideMark/>
          </w:tcPr>
          <w:p w14:paraId="28C6029A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Відділ з питань юридичного забезпечення ради, діловодства та проектно-інвестиційної діяльності, гуманітарний відділ, сектор «Служба у справах дітей», комунальна установа «Центр надання соціальних послуг», Комунальний заклад «Центр культури, мистецтв, естетичного виховання та спорту», громадські організації.</w:t>
            </w:r>
          </w:p>
        </w:tc>
        <w:tc>
          <w:tcPr>
            <w:tcW w:w="1126" w:type="dxa"/>
            <w:shd w:val="clear" w:color="auto" w:fill="auto"/>
            <w:hideMark/>
          </w:tcPr>
          <w:p w14:paraId="4F5E9D98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 Вишнівської сільської ради.</w:t>
            </w:r>
          </w:p>
        </w:tc>
        <w:tc>
          <w:tcPr>
            <w:tcW w:w="555" w:type="dxa"/>
            <w:shd w:val="clear" w:color="auto" w:fill="auto"/>
            <w:hideMark/>
          </w:tcPr>
          <w:p w14:paraId="7BD0AD47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0F946D90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4C3BEF06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324D9E7C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66C5C4B3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8" w:type="dxa"/>
            <w:shd w:val="clear" w:color="auto" w:fill="auto"/>
            <w:hideMark/>
          </w:tcPr>
          <w:p w14:paraId="4C17F612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4E47F1B8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3911103D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5EA8B951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09DA4B5F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168A210E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4C22C9A3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6D9E4ADA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619" w:type="dxa"/>
            <w:shd w:val="clear" w:color="auto" w:fill="auto"/>
            <w:hideMark/>
          </w:tcPr>
          <w:p w14:paraId="6CAA88D3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26" w:type="dxa"/>
            <w:shd w:val="clear" w:color="auto" w:fill="auto"/>
            <w:hideMark/>
          </w:tcPr>
          <w:p w14:paraId="654FFBC3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Реалізація заходів покращить роботу Молодіжної ради та учнівських самоврядувань. Кількісні показники: -проведено 10 заходів; -залучено 50 молодих людей.</w:t>
            </w:r>
          </w:p>
        </w:tc>
      </w:tr>
      <w:tr w:rsidR="003F4F82" w:rsidRPr="003F4F82" w14:paraId="011FDF02" w14:textId="77777777" w:rsidTr="003F4F82">
        <w:trPr>
          <w:trHeight w:val="3915"/>
        </w:trPr>
        <w:tc>
          <w:tcPr>
            <w:tcW w:w="438" w:type="dxa"/>
            <w:shd w:val="clear" w:color="auto" w:fill="auto"/>
            <w:hideMark/>
          </w:tcPr>
          <w:p w14:paraId="1A6C45E1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3.</w:t>
            </w:r>
          </w:p>
        </w:tc>
        <w:tc>
          <w:tcPr>
            <w:tcW w:w="1381" w:type="dxa"/>
            <w:shd w:val="clear" w:color="auto" w:fill="auto"/>
            <w:hideMark/>
          </w:tcPr>
          <w:p w14:paraId="46C181C2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Формування української національної ідентичності.   Створення умов для розуміння молоді української ідентичності, підтримки українських традицій та підвищення патріотичного духу.   </w:t>
            </w:r>
          </w:p>
        </w:tc>
        <w:tc>
          <w:tcPr>
            <w:tcW w:w="1420" w:type="dxa"/>
            <w:shd w:val="clear" w:color="auto" w:fill="auto"/>
            <w:hideMark/>
          </w:tcPr>
          <w:p w14:paraId="089BD216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3.1.Організація та проведення культурно-просвітницьких та національно-патріотичних заходів: -виставки; -майстер-класи; -акції; -конкурси; -благодійні ярмарки; -квести; -фестивалі; -ігри; -вишкіли; -збори; -зльоти. В 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т.ч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. поширення інформаційних та візуальних матеріалів про заходи. </w:t>
            </w:r>
          </w:p>
        </w:tc>
        <w:tc>
          <w:tcPr>
            <w:tcW w:w="911" w:type="dxa"/>
            <w:shd w:val="clear" w:color="auto" w:fill="auto"/>
            <w:hideMark/>
          </w:tcPr>
          <w:p w14:paraId="5CD74AF7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2025-2027 р.</w:t>
            </w:r>
          </w:p>
        </w:tc>
        <w:tc>
          <w:tcPr>
            <w:tcW w:w="1519" w:type="dxa"/>
            <w:shd w:val="clear" w:color="auto" w:fill="auto"/>
            <w:hideMark/>
          </w:tcPr>
          <w:p w14:paraId="4A63CFAE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Відділ з питань юридичного забезпечення ради, діловодства та проектно-інвестиційної діяльності, гуманітарний відділ, сектор «Служба у справах дітей», комунальна установа «Центр надання соціальних послуг», Комунальний заклад «Центр культури, мистецтв, естетичного виховання та спорту», громадські організації.</w:t>
            </w:r>
          </w:p>
        </w:tc>
        <w:tc>
          <w:tcPr>
            <w:tcW w:w="1126" w:type="dxa"/>
            <w:shd w:val="clear" w:color="auto" w:fill="auto"/>
            <w:hideMark/>
          </w:tcPr>
          <w:p w14:paraId="722319E7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Бюджет Вишнівської сільської ради.</w:t>
            </w:r>
          </w:p>
        </w:tc>
        <w:tc>
          <w:tcPr>
            <w:tcW w:w="555" w:type="dxa"/>
            <w:shd w:val="clear" w:color="auto" w:fill="auto"/>
            <w:hideMark/>
          </w:tcPr>
          <w:p w14:paraId="47A5AF00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3A37650C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7A2C5339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1181B80E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387EBECA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8" w:type="dxa"/>
            <w:shd w:val="clear" w:color="auto" w:fill="auto"/>
            <w:hideMark/>
          </w:tcPr>
          <w:p w14:paraId="716A0CB8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0C76D7AC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463C9975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1DD7EB48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7F69F175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1E612093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8,3</w:t>
            </w:r>
          </w:p>
        </w:tc>
        <w:tc>
          <w:tcPr>
            <w:tcW w:w="556" w:type="dxa"/>
            <w:shd w:val="clear" w:color="auto" w:fill="auto"/>
            <w:hideMark/>
          </w:tcPr>
          <w:p w14:paraId="0F2B5FAD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55" w:type="dxa"/>
            <w:shd w:val="clear" w:color="auto" w:fill="auto"/>
            <w:hideMark/>
          </w:tcPr>
          <w:p w14:paraId="0E023323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619" w:type="dxa"/>
            <w:shd w:val="clear" w:color="auto" w:fill="auto"/>
            <w:hideMark/>
          </w:tcPr>
          <w:p w14:paraId="05707D8A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326" w:type="dxa"/>
            <w:shd w:val="clear" w:color="auto" w:fill="auto"/>
            <w:hideMark/>
          </w:tcPr>
          <w:p w14:paraId="478CD6F9" w14:textId="77777777" w:rsidR="00281056" w:rsidRPr="00281056" w:rsidRDefault="00281056" w:rsidP="002810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Молодь візьме участь в майстер-класах, лекціях, змаганнях та інших заходах, в яких може сформувати в собі розуміння відповідального громадянина своєї держави, щоб в майбутньому стати надійною підтримкою нашої Батьківщини. Кількісні показники: -проведено 10 </w:t>
            </w:r>
            <w:proofErr w:type="spellStart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заходів;для</w:t>
            </w:r>
            <w:proofErr w:type="spellEnd"/>
            <w:r w:rsidRPr="0028105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 молоді; -залучено 100 молодих людей.</w:t>
            </w:r>
          </w:p>
        </w:tc>
      </w:tr>
    </w:tbl>
    <w:p w14:paraId="64709655" w14:textId="77777777" w:rsidR="00281056" w:rsidRPr="003F4F82" w:rsidRDefault="00281056" w:rsidP="00281056">
      <w:pPr>
        <w:pStyle w:val="11"/>
        <w:ind w:left="0"/>
        <w:jc w:val="both"/>
        <w:rPr>
          <w:rFonts w:ascii="Times New Roman" w:hAnsi="Times New Roman" w:cs="Times New Roman"/>
          <w:sz w:val="14"/>
          <w:szCs w:val="14"/>
        </w:rPr>
      </w:pPr>
    </w:p>
    <w:p w14:paraId="449A542D" w14:textId="77777777" w:rsidR="00D33AFB" w:rsidRPr="003F4F82" w:rsidRDefault="00D33AFB" w:rsidP="00D33AFB">
      <w:pPr>
        <w:rPr>
          <w:sz w:val="14"/>
          <w:szCs w:val="14"/>
        </w:rPr>
      </w:pPr>
    </w:p>
    <w:p w14:paraId="6F9C1285" w14:textId="77777777" w:rsidR="00D33AFB" w:rsidRPr="003F4F82" w:rsidRDefault="00D33AFB" w:rsidP="00D33AFB">
      <w:pPr>
        <w:rPr>
          <w:sz w:val="14"/>
          <w:szCs w:val="14"/>
        </w:rPr>
      </w:pPr>
    </w:p>
    <w:p w14:paraId="517F5FCB" w14:textId="77777777" w:rsidR="00D33AFB" w:rsidRPr="003F4F82" w:rsidRDefault="00D33AFB" w:rsidP="00D33AFB"/>
    <w:p w14:paraId="1E8AC2BE" w14:textId="77777777" w:rsidR="00D33AFB" w:rsidRPr="003F4F82" w:rsidRDefault="00D33AFB" w:rsidP="00D33AFB"/>
    <w:p w14:paraId="4C5DBE40" w14:textId="77777777" w:rsidR="00D33AFB" w:rsidRPr="003F4F82" w:rsidRDefault="00D33AFB" w:rsidP="00D33AFB"/>
    <w:p w14:paraId="4358852D" w14:textId="77777777" w:rsidR="00D33AFB" w:rsidRPr="003F4F82" w:rsidRDefault="00D33AFB" w:rsidP="00D33AFB"/>
    <w:p w14:paraId="35F9E6B7" w14:textId="77777777" w:rsidR="00D33AFB" w:rsidRPr="003F4F82" w:rsidRDefault="00D33AFB" w:rsidP="00D33AFB">
      <w:pPr>
        <w:pStyle w:val="11"/>
        <w:ind w:left="679" w:right="191"/>
        <w:jc w:val="center"/>
        <w:rPr>
          <w:rFonts w:ascii="Times New Roman" w:hAnsi="Times New Roman" w:cs="Times New Roman"/>
          <w:sz w:val="28"/>
          <w:szCs w:val="28"/>
        </w:rPr>
      </w:pPr>
      <w:r w:rsidRPr="003F4F82">
        <w:rPr>
          <w:rFonts w:ascii="Times New Roman" w:hAnsi="Times New Roman" w:cs="Times New Roman"/>
          <w:sz w:val="28"/>
          <w:szCs w:val="28"/>
        </w:rPr>
        <w:lastRenderedPageBreak/>
        <w:t>РЕСУРСНЕ</w:t>
      </w:r>
      <w:r w:rsidRPr="003F4F82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F4F82">
        <w:rPr>
          <w:rFonts w:ascii="Times New Roman" w:hAnsi="Times New Roman" w:cs="Times New Roman"/>
          <w:sz w:val="28"/>
          <w:szCs w:val="28"/>
        </w:rPr>
        <w:t>ЗАБЕЗПЕЧЕННЯ</w:t>
      </w:r>
      <w:r w:rsidRPr="003F4F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F4F82">
        <w:rPr>
          <w:rFonts w:ascii="Times New Roman" w:hAnsi="Times New Roman" w:cs="Times New Roman"/>
          <w:sz w:val="28"/>
          <w:szCs w:val="28"/>
        </w:rPr>
        <w:t>ПРОГРАМИ</w:t>
      </w:r>
    </w:p>
    <w:p w14:paraId="4F14CC60" w14:textId="77777777" w:rsidR="00D33AFB" w:rsidRPr="003F4F82" w:rsidRDefault="00D33AFB" w:rsidP="00D33AFB">
      <w:pPr>
        <w:pStyle w:val="ae"/>
        <w:rPr>
          <w:rFonts w:ascii="Times New Roman" w:hAnsi="Times New Roman" w:cs="Times New Roman"/>
          <w:b/>
          <w:sz w:val="28"/>
          <w:szCs w:val="28"/>
        </w:rPr>
      </w:pPr>
    </w:p>
    <w:p w14:paraId="6BF16D2B" w14:textId="77777777" w:rsidR="00D33AFB" w:rsidRPr="003F4F82" w:rsidRDefault="00D33AFB" w:rsidP="00D33AFB">
      <w:pPr>
        <w:pStyle w:val="ae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8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5"/>
        <w:gridCol w:w="1455"/>
        <w:gridCol w:w="1443"/>
        <w:gridCol w:w="1478"/>
        <w:gridCol w:w="1464"/>
        <w:gridCol w:w="1491"/>
        <w:gridCol w:w="2286"/>
      </w:tblGrid>
      <w:tr w:rsidR="00D33AFB" w:rsidRPr="003F4F82" w14:paraId="5035143E" w14:textId="77777777" w:rsidTr="006A67F5">
        <w:trPr>
          <w:trHeight w:val="528"/>
        </w:trPr>
        <w:tc>
          <w:tcPr>
            <w:tcW w:w="3705" w:type="dxa"/>
            <w:vMerge w:val="restart"/>
          </w:tcPr>
          <w:p w14:paraId="27F5F2D9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1723BC9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66C5667" w14:textId="77777777" w:rsidR="00D33AFB" w:rsidRPr="003F4F82" w:rsidRDefault="00D33AFB" w:rsidP="006A67F5">
            <w:pPr>
              <w:pStyle w:val="TableParagraph"/>
              <w:ind w:left="308" w:right="3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</w:t>
            </w:r>
            <w:r w:rsidRPr="003F4F82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коштів,</w:t>
            </w:r>
            <w:r w:rsidRPr="003F4F82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 xml:space="preserve">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</w:t>
            </w:r>
          </w:p>
          <w:p w14:paraId="753B72B9" w14:textId="77777777" w:rsidR="00D33AFB" w:rsidRPr="003F4F82" w:rsidRDefault="00D33AFB" w:rsidP="006A67F5">
            <w:pPr>
              <w:pStyle w:val="TableParagraph"/>
              <w:ind w:left="23" w:right="12" w:hanging="2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пропонується залучити </w:t>
            </w:r>
            <w:r w:rsidRPr="003F4F82">
              <w:rPr>
                <w:rFonts w:ascii="Times New Roman" w:hAnsi="Times New Roman" w:cs="Times New Roman"/>
                <w:spacing w:val="-59"/>
                <w:sz w:val="24"/>
                <w:szCs w:val="24"/>
                <w:lang w:val="uk-UA"/>
              </w:rPr>
              <w:t xml:space="preserve">   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</w:t>
            </w:r>
            <w:r w:rsidRPr="003F4F82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виконання</w:t>
            </w:r>
            <w:r w:rsidRPr="003F4F82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7331" w:type="dxa"/>
            <w:gridSpan w:val="5"/>
          </w:tcPr>
          <w:p w14:paraId="04AD2416" w14:textId="77777777" w:rsidR="00D33AFB" w:rsidRPr="003F4F82" w:rsidRDefault="00D33AFB" w:rsidP="006A67F5">
            <w:pPr>
              <w:pStyle w:val="TableParagraph"/>
              <w:ind w:left="112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Етапи</w:t>
            </w:r>
            <w:r w:rsidRPr="003F4F82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виконання</w:t>
            </w:r>
            <w:r w:rsidRPr="003F4F82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 xml:space="preserve">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2286" w:type="dxa"/>
            <w:vMerge w:val="restart"/>
          </w:tcPr>
          <w:p w14:paraId="014E23A8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2DBA9855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6A72C67A" w14:textId="77777777" w:rsidR="00D33AFB" w:rsidRPr="003F4F82" w:rsidRDefault="00D33AFB" w:rsidP="006A67F5">
            <w:pPr>
              <w:pStyle w:val="TableParagraph"/>
              <w:ind w:left="13" w:righ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витрат</w:t>
            </w:r>
            <w:r w:rsidRPr="003F4F82">
              <w:rPr>
                <w:rFonts w:ascii="Times New Roman" w:hAnsi="Times New Roman" w:cs="Times New Roman"/>
                <w:spacing w:val="-59"/>
                <w:sz w:val="24"/>
                <w:szCs w:val="24"/>
                <w:lang w:val="uk-UA"/>
              </w:rPr>
              <w:t xml:space="preserve">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виконання</w:t>
            </w:r>
            <w:r w:rsidRPr="003F4F82">
              <w:rPr>
                <w:rFonts w:ascii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Програми</w:t>
            </w:r>
          </w:p>
        </w:tc>
      </w:tr>
      <w:tr w:rsidR="00D33AFB" w:rsidRPr="003F4F82" w14:paraId="3F27B337" w14:textId="77777777" w:rsidTr="006A67F5">
        <w:trPr>
          <w:trHeight w:val="568"/>
        </w:trPr>
        <w:tc>
          <w:tcPr>
            <w:tcW w:w="3705" w:type="dxa"/>
            <w:vMerge/>
            <w:tcBorders>
              <w:top w:val="nil"/>
            </w:tcBorders>
          </w:tcPr>
          <w:p w14:paraId="1F566F7C" w14:textId="77777777" w:rsidR="00D33AFB" w:rsidRPr="003F4F82" w:rsidRDefault="00D33AFB" w:rsidP="006A67F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76" w:type="dxa"/>
            <w:gridSpan w:val="3"/>
          </w:tcPr>
          <w:p w14:paraId="51FF9D2C" w14:textId="77777777" w:rsidR="00D33AFB" w:rsidRPr="003F4F82" w:rsidRDefault="00D33AFB" w:rsidP="006A67F5">
            <w:pPr>
              <w:pStyle w:val="TableParagraph"/>
              <w:ind w:left="2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1464" w:type="dxa"/>
          </w:tcPr>
          <w:p w14:paraId="563D7281" w14:textId="77777777" w:rsidR="00D33AFB" w:rsidRPr="003F4F82" w:rsidRDefault="00D33AFB" w:rsidP="006A67F5">
            <w:pPr>
              <w:pStyle w:val="TableParagraph"/>
              <w:ind w:right="45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II</w:t>
            </w:r>
          </w:p>
        </w:tc>
        <w:tc>
          <w:tcPr>
            <w:tcW w:w="1490" w:type="dxa"/>
          </w:tcPr>
          <w:p w14:paraId="0E5EB0AF" w14:textId="77777777" w:rsidR="00D33AFB" w:rsidRPr="003F4F82" w:rsidRDefault="00D33AFB" w:rsidP="006A67F5">
            <w:pPr>
              <w:pStyle w:val="TableParagraph"/>
              <w:ind w:left="419" w:right="41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III</w:t>
            </w:r>
          </w:p>
        </w:tc>
        <w:tc>
          <w:tcPr>
            <w:tcW w:w="2286" w:type="dxa"/>
            <w:vMerge/>
            <w:tcBorders>
              <w:top w:val="nil"/>
            </w:tcBorders>
          </w:tcPr>
          <w:p w14:paraId="61ACD9AD" w14:textId="77777777" w:rsidR="00D33AFB" w:rsidRPr="003F4F82" w:rsidRDefault="00D33AFB" w:rsidP="006A67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33AFB" w:rsidRPr="003F4F82" w14:paraId="68749341" w14:textId="77777777" w:rsidTr="006A67F5">
        <w:trPr>
          <w:trHeight w:val="985"/>
        </w:trPr>
        <w:tc>
          <w:tcPr>
            <w:tcW w:w="3705" w:type="dxa"/>
            <w:vMerge/>
            <w:tcBorders>
              <w:top w:val="nil"/>
            </w:tcBorders>
          </w:tcPr>
          <w:p w14:paraId="71131800" w14:textId="77777777" w:rsidR="00D33AFB" w:rsidRPr="003F4F82" w:rsidRDefault="00D33AFB" w:rsidP="006A67F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55" w:type="dxa"/>
          </w:tcPr>
          <w:p w14:paraId="048C9BBC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13F25C9" w14:textId="77777777" w:rsidR="00D33AFB" w:rsidRPr="003F4F82" w:rsidRDefault="00D33AFB" w:rsidP="006A67F5">
            <w:pPr>
              <w:pStyle w:val="TableParagraph"/>
              <w:tabs>
                <w:tab w:val="left" w:pos="553"/>
              </w:tabs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u w:val="single" w:color="6B6261"/>
                <w:lang w:val="uk-UA"/>
              </w:rPr>
              <w:t xml:space="preserve">25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443" w:type="dxa"/>
          </w:tcPr>
          <w:p w14:paraId="0E994320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8B0D175" w14:textId="77777777" w:rsidR="00D33AFB" w:rsidRPr="003F4F82" w:rsidRDefault="00D33AFB" w:rsidP="006A67F5">
            <w:pPr>
              <w:pStyle w:val="TableParagraph"/>
              <w:tabs>
                <w:tab w:val="left" w:pos="551"/>
              </w:tabs>
              <w:ind w:left="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u w:val="single" w:color="6B6261"/>
                <w:lang w:val="uk-UA"/>
              </w:rPr>
              <w:t xml:space="preserve">026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476" w:type="dxa"/>
          </w:tcPr>
          <w:p w14:paraId="22603D23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1163411" w14:textId="77777777" w:rsidR="00D33AFB" w:rsidRPr="003F4F82" w:rsidRDefault="00D33AFB" w:rsidP="006A67F5">
            <w:pPr>
              <w:pStyle w:val="TableParagraph"/>
              <w:tabs>
                <w:tab w:val="left" w:pos="549"/>
              </w:tabs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u w:val="single" w:color="6B6261"/>
                <w:lang w:val="uk-UA"/>
              </w:rPr>
              <w:t xml:space="preserve">27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464" w:type="dxa"/>
          </w:tcPr>
          <w:p w14:paraId="2BD84D8A" w14:textId="77777777" w:rsidR="00D33AFB" w:rsidRPr="003F4F82" w:rsidRDefault="00D33AFB" w:rsidP="006A67F5">
            <w:pPr>
              <w:pStyle w:val="TableParagraph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u w:val="single" w:color="6B6261"/>
                <w:lang w:val="uk-UA"/>
              </w:rPr>
              <w:t xml:space="preserve">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  <w:p w14:paraId="2423670C" w14:textId="77777777" w:rsidR="00D33AFB" w:rsidRPr="003F4F82" w:rsidRDefault="00D33AFB" w:rsidP="006A67F5">
            <w:pPr>
              <w:pStyle w:val="TableParagraph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20__ роки</w:t>
            </w:r>
          </w:p>
        </w:tc>
        <w:tc>
          <w:tcPr>
            <w:tcW w:w="1490" w:type="dxa"/>
          </w:tcPr>
          <w:p w14:paraId="7D350EDF" w14:textId="77777777" w:rsidR="00D33AFB" w:rsidRPr="003F4F82" w:rsidRDefault="00D33AFB" w:rsidP="006A67F5">
            <w:pPr>
              <w:pStyle w:val="TableParagraph"/>
              <w:ind w:left="24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u w:val="single" w:color="6B6261"/>
                <w:lang w:val="uk-UA"/>
              </w:rPr>
              <w:t xml:space="preserve">  </w:t>
            </w:r>
            <w:r w:rsidRPr="003F4F82">
              <w:rPr>
                <w:rFonts w:ascii="Times New Roman" w:hAnsi="Times New Roman" w:cs="Times New Roman"/>
                <w:spacing w:val="60"/>
                <w:sz w:val="24"/>
                <w:szCs w:val="24"/>
                <w:u w:val="single" w:color="6B6261"/>
                <w:lang w:val="uk-UA"/>
              </w:rPr>
              <w:t xml:space="preserve">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14:paraId="77888735" w14:textId="77777777" w:rsidR="00D33AFB" w:rsidRPr="003F4F82" w:rsidRDefault="00D33AFB" w:rsidP="006A67F5">
            <w:pPr>
              <w:pStyle w:val="TableParagraph"/>
              <w:tabs>
                <w:tab w:val="left" w:pos="831"/>
              </w:tabs>
              <w:ind w:left="273" w:right="228" w:firstLine="1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u w:val="single" w:color="6B6261"/>
                <w:lang w:val="uk-UA"/>
              </w:rPr>
              <w:tab/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286" w:type="dxa"/>
            <w:vMerge/>
            <w:tcBorders>
              <w:top w:val="nil"/>
            </w:tcBorders>
          </w:tcPr>
          <w:p w14:paraId="4BB7E261" w14:textId="77777777" w:rsidR="00D33AFB" w:rsidRPr="003F4F82" w:rsidRDefault="00D33AFB" w:rsidP="006A67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33AFB" w:rsidRPr="003F4F82" w14:paraId="58C3B5CF" w14:textId="77777777" w:rsidTr="006A67F5">
        <w:trPr>
          <w:trHeight w:val="304"/>
        </w:trPr>
        <w:tc>
          <w:tcPr>
            <w:tcW w:w="3705" w:type="dxa"/>
          </w:tcPr>
          <w:p w14:paraId="5B4213A8" w14:textId="77777777" w:rsidR="00D33AFB" w:rsidRPr="003F4F82" w:rsidRDefault="00D33AFB" w:rsidP="006A67F5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55" w:type="dxa"/>
          </w:tcPr>
          <w:p w14:paraId="10F8F537" w14:textId="77777777" w:rsidR="00D33AFB" w:rsidRPr="003F4F82" w:rsidRDefault="00D33AFB" w:rsidP="006A67F5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43" w:type="dxa"/>
          </w:tcPr>
          <w:p w14:paraId="39E40903" w14:textId="77777777" w:rsidR="00D33AFB" w:rsidRPr="003F4F82" w:rsidRDefault="00D33AFB" w:rsidP="006A67F5">
            <w:pPr>
              <w:pStyle w:val="TableParagraph"/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76" w:type="dxa"/>
          </w:tcPr>
          <w:p w14:paraId="7C3A7D3F" w14:textId="77777777" w:rsidR="00D33AFB" w:rsidRPr="003F4F82" w:rsidRDefault="00D33AFB" w:rsidP="006A67F5">
            <w:pPr>
              <w:pStyle w:val="TableParagraph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64" w:type="dxa"/>
          </w:tcPr>
          <w:p w14:paraId="6AE3CCD3" w14:textId="77777777" w:rsidR="00D33AFB" w:rsidRPr="003F4F82" w:rsidRDefault="00D33AFB" w:rsidP="006A67F5">
            <w:pPr>
              <w:pStyle w:val="TableParagraph"/>
              <w:ind w:right="45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490" w:type="dxa"/>
          </w:tcPr>
          <w:p w14:paraId="4035AD11" w14:textId="77777777" w:rsidR="00D33AFB" w:rsidRPr="003F4F82" w:rsidRDefault="00D33AFB" w:rsidP="006A67F5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286" w:type="dxa"/>
          </w:tcPr>
          <w:p w14:paraId="663D4D19" w14:textId="77777777" w:rsidR="00D33AFB" w:rsidRPr="003F4F82" w:rsidRDefault="00D33AFB" w:rsidP="006A67F5">
            <w:pPr>
              <w:pStyle w:val="TableParagraph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D33AFB" w:rsidRPr="003F4F82" w14:paraId="2C791B4E" w14:textId="77777777" w:rsidTr="006A67F5">
        <w:trPr>
          <w:trHeight w:val="732"/>
        </w:trPr>
        <w:tc>
          <w:tcPr>
            <w:tcW w:w="3705" w:type="dxa"/>
          </w:tcPr>
          <w:p w14:paraId="6722BE75" w14:textId="77777777" w:rsidR="00D33AFB" w:rsidRPr="003F4F82" w:rsidRDefault="00D33AFB" w:rsidP="006A67F5">
            <w:pPr>
              <w:pStyle w:val="TableParagraph"/>
              <w:ind w:right="22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</w:t>
            </w:r>
            <w:r w:rsidRPr="003F4F82">
              <w:rPr>
                <w:rFonts w:ascii="Times New Roman" w:hAnsi="Times New Roman" w:cs="Times New Roman"/>
                <w:spacing w:val="-13"/>
                <w:sz w:val="24"/>
                <w:szCs w:val="24"/>
                <w:lang w:val="uk-UA"/>
              </w:rPr>
              <w:t xml:space="preserve">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коштів,</w:t>
            </w:r>
            <w:r w:rsidRPr="003F4F82">
              <w:rPr>
                <w:rFonts w:ascii="Times New Roman" w:hAnsi="Times New Roman" w:cs="Times New Roman"/>
                <w:spacing w:val="-11"/>
                <w:sz w:val="24"/>
                <w:szCs w:val="24"/>
                <w:lang w:val="uk-UA"/>
              </w:rPr>
              <w:t xml:space="preserve">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всього,</w:t>
            </w:r>
            <w:r w:rsidRPr="003F4F82">
              <w:rPr>
                <w:rFonts w:ascii="Times New Roman" w:hAnsi="Times New Roman" w:cs="Times New Roman"/>
                <w:spacing w:val="-55"/>
                <w:sz w:val="24"/>
                <w:szCs w:val="24"/>
                <w:lang w:val="uk-UA"/>
              </w:rPr>
              <w:t xml:space="preserve">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зокрема:</w:t>
            </w:r>
          </w:p>
        </w:tc>
        <w:tc>
          <w:tcPr>
            <w:tcW w:w="1455" w:type="dxa"/>
          </w:tcPr>
          <w:p w14:paraId="3AF17CCD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600,0</w:t>
            </w:r>
          </w:p>
        </w:tc>
        <w:tc>
          <w:tcPr>
            <w:tcW w:w="1443" w:type="dxa"/>
          </w:tcPr>
          <w:p w14:paraId="5D4D8655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1476" w:type="dxa"/>
          </w:tcPr>
          <w:p w14:paraId="02275E1F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1464" w:type="dxa"/>
          </w:tcPr>
          <w:p w14:paraId="3B528CAD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90" w:type="dxa"/>
          </w:tcPr>
          <w:p w14:paraId="68EB9247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86" w:type="dxa"/>
          </w:tcPr>
          <w:p w14:paraId="30579EF0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1000,0</w:t>
            </w:r>
          </w:p>
        </w:tc>
      </w:tr>
      <w:tr w:rsidR="00D33AFB" w:rsidRPr="003F4F82" w14:paraId="70DF26A1" w14:textId="77777777" w:rsidTr="006A67F5">
        <w:trPr>
          <w:trHeight w:val="555"/>
        </w:trPr>
        <w:tc>
          <w:tcPr>
            <w:tcW w:w="3705" w:type="dxa"/>
          </w:tcPr>
          <w:p w14:paraId="3D194911" w14:textId="77777777" w:rsidR="00D33AFB" w:rsidRPr="003F4F82" w:rsidRDefault="00D33AFB" w:rsidP="006A67F5">
            <w:pPr>
              <w:pStyle w:val="TableParagraph"/>
              <w:ind w:right="30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Державний</w:t>
            </w:r>
            <w:r w:rsidRPr="003F4F82">
              <w:rPr>
                <w:rFonts w:ascii="Times New Roman" w:hAnsi="Times New Roman" w:cs="Times New Roman"/>
                <w:spacing w:val="-13"/>
                <w:sz w:val="24"/>
                <w:szCs w:val="24"/>
                <w:lang w:val="uk-UA"/>
              </w:rPr>
              <w:t xml:space="preserve"> </w:t>
            </w:r>
            <w:r w:rsidRPr="003F4F82">
              <w:rPr>
                <w:rFonts w:ascii="Times New Roman" w:hAnsi="Times New Roman" w:cs="Times New Roman"/>
                <w:spacing w:val="-1"/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1455" w:type="dxa"/>
          </w:tcPr>
          <w:p w14:paraId="0E14E0D4" w14:textId="77777777" w:rsidR="00D33AFB" w:rsidRPr="003F4F82" w:rsidRDefault="00D33AFB" w:rsidP="006A6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43" w:type="dxa"/>
          </w:tcPr>
          <w:p w14:paraId="5201DBB6" w14:textId="77777777" w:rsidR="00D33AFB" w:rsidRPr="003F4F82" w:rsidRDefault="00D33AFB" w:rsidP="006A6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76" w:type="dxa"/>
          </w:tcPr>
          <w:p w14:paraId="2C56C5E3" w14:textId="77777777" w:rsidR="00D33AFB" w:rsidRPr="003F4F82" w:rsidRDefault="00D33AFB" w:rsidP="006A6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64" w:type="dxa"/>
          </w:tcPr>
          <w:p w14:paraId="17F2571B" w14:textId="77777777" w:rsidR="00D33AFB" w:rsidRPr="003F4F82" w:rsidRDefault="00D33AFB" w:rsidP="006A6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90" w:type="dxa"/>
          </w:tcPr>
          <w:p w14:paraId="47045EC8" w14:textId="77777777" w:rsidR="00D33AFB" w:rsidRPr="003F4F82" w:rsidRDefault="00D33AFB" w:rsidP="006A6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86" w:type="dxa"/>
          </w:tcPr>
          <w:p w14:paraId="0DB4EC6F" w14:textId="77777777" w:rsidR="00D33AFB" w:rsidRPr="003F4F82" w:rsidRDefault="00D33AFB" w:rsidP="006A6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  <w:tr w:rsidR="00D33AFB" w:rsidRPr="003F4F82" w14:paraId="5F2133D4" w14:textId="77777777" w:rsidTr="006A67F5">
        <w:trPr>
          <w:trHeight w:val="868"/>
        </w:trPr>
        <w:tc>
          <w:tcPr>
            <w:tcW w:w="3705" w:type="dxa"/>
          </w:tcPr>
          <w:p w14:paraId="3BD9D331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2E87DD70" w14:textId="77777777" w:rsidR="00D33AFB" w:rsidRPr="003F4F82" w:rsidRDefault="00D33AFB" w:rsidP="006A67F5">
            <w:pPr>
              <w:pStyle w:val="TableParagraph"/>
              <w:tabs>
                <w:tab w:val="left" w:pos="2217"/>
              </w:tabs>
              <w:ind w:right="9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 Вишнівської сільської територіальної</w:t>
            </w:r>
            <w:r w:rsidRPr="003F4F82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455" w:type="dxa"/>
          </w:tcPr>
          <w:p w14:paraId="2D46D4F9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600,0</w:t>
            </w:r>
          </w:p>
        </w:tc>
        <w:tc>
          <w:tcPr>
            <w:tcW w:w="1443" w:type="dxa"/>
          </w:tcPr>
          <w:p w14:paraId="116532A5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1476" w:type="dxa"/>
          </w:tcPr>
          <w:p w14:paraId="7254A3C7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1464" w:type="dxa"/>
          </w:tcPr>
          <w:p w14:paraId="341C0035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90" w:type="dxa"/>
          </w:tcPr>
          <w:p w14:paraId="3140AEEC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86" w:type="dxa"/>
          </w:tcPr>
          <w:p w14:paraId="19835A05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1000,0</w:t>
            </w:r>
          </w:p>
        </w:tc>
      </w:tr>
      <w:tr w:rsidR="00D33AFB" w:rsidRPr="003F4F82" w14:paraId="417C069A" w14:textId="77777777" w:rsidTr="006A67F5">
        <w:trPr>
          <w:trHeight w:val="582"/>
        </w:trPr>
        <w:tc>
          <w:tcPr>
            <w:tcW w:w="3705" w:type="dxa"/>
          </w:tcPr>
          <w:p w14:paraId="17CE26D5" w14:textId="77777777" w:rsidR="00D33AFB" w:rsidRPr="003F4F82" w:rsidRDefault="00D33AFB" w:rsidP="006A67F5">
            <w:pPr>
              <w:pStyle w:val="TableParagraph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5AB4728C" w14:textId="77777777" w:rsidR="00D33AFB" w:rsidRPr="003F4F82" w:rsidRDefault="00D33AFB" w:rsidP="006A67F5">
            <w:pPr>
              <w:pStyle w:val="TableParagraph"/>
              <w:ind w:right="29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</w:t>
            </w:r>
            <w:r w:rsidRPr="003F4F82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 xml:space="preserve"> </w:t>
            </w:r>
            <w:r w:rsidRPr="003F4F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</w:t>
            </w:r>
          </w:p>
        </w:tc>
        <w:tc>
          <w:tcPr>
            <w:tcW w:w="1455" w:type="dxa"/>
          </w:tcPr>
          <w:p w14:paraId="579B5567" w14:textId="77777777" w:rsidR="00D33AFB" w:rsidRPr="003F4F82" w:rsidRDefault="00D33AFB" w:rsidP="006A6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43" w:type="dxa"/>
          </w:tcPr>
          <w:p w14:paraId="7D282383" w14:textId="77777777" w:rsidR="00D33AFB" w:rsidRPr="003F4F82" w:rsidRDefault="00D33AFB" w:rsidP="006A6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76" w:type="dxa"/>
          </w:tcPr>
          <w:p w14:paraId="07E7434B" w14:textId="77777777" w:rsidR="00D33AFB" w:rsidRPr="003F4F82" w:rsidRDefault="00D33AFB" w:rsidP="006A6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64" w:type="dxa"/>
          </w:tcPr>
          <w:p w14:paraId="4E0D3A89" w14:textId="77777777" w:rsidR="00D33AFB" w:rsidRPr="003F4F82" w:rsidRDefault="00D33AFB" w:rsidP="006A6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490" w:type="dxa"/>
          </w:tcPr>
          <w:p w14:paraId="6C8B6CA3" w14:textId="77777777" w:rsidR="00D33AFB" w:rsidRPr="003F4F82" w:rsidRDefault="00D33AFB" w:rsidP="006A6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286" w:type="dxa"/>
          </w:tcPr>
          <w:p w14:paraId="3BD3A55F" w14:textId="77777777" w:rsidR="00D33AFB" w:rsidRPr="003F4F82" w:rsidRDefault="00D33AFB" w:rsidP="006A6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F4F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</w:tbl>
    <w:p w14:paraId="4E161AA9" w14:textId="77777777" w:rsidR="00D33AFB" w:rsidRPr="003F4F82" w:rsidRDefault="00D33AFB" w:rsidP="00D33AFB">
      <w:pPr>
        <w:pStyle w:val="ae"/>
        <w:rPr>
          <w:rFonts w:ascii="Times New Roman" w:hAnsi="Times New Roman" w:cs="Times New Roman"/>
          <w:b/>
          <w:sz w:val="28"/>
          <w:szCs w:val="28"/>
        </w:rPr>
      </w:pPr>
    </w:p>
    <w:p w14:paraId="298A8E55" w14:textId="77777777" w:rsidR="00D33AFB" w:rsidRPr="003F4F82" w:rsidRDefault="00D33AFB" w:rsidP="003F4F82"/>
    <w:sectPr w:rsidR="00D33AFB" w:rsidRPr="003F4F82" w:rsidSect="003F4F82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33402B"/>
    <w:multiLevelType w:val="multilevel"/>
    <w:tmpl w:val="04800636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 w15:restartNumberingAfterBreak="0">
    <w:nsid w:val="479D1F37"/>
    <w:multiLevelType w:val="hybridMultilevel"/>
    <w:tmpl w:val="FEA0072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F0F0E"/>
    <w:multiLevelType w:val="multilevel"/>
    <w:tmpl w:val="5A9C744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546524715">
    <w:abstractNumId w:val="0"/>
  </w:num>
  <w:num w:numId="2" w16cid:durableId="954484092">
    <w:abstractNumId w:val="2"/>
  </w:num>
  <w:num w:numId="3" w16cid:durableId="1820337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473"/>
    <w:rsid w:val="0003782B"/>
    <w:rsid w:val="001938CE"/>
    <w:rsid w:val="00281056"/>
    <w:rsid w:val="0033725D"/>
    <w:rsid w:val="003A2CCD"/>
    <w:rsid w:val="003F4F82"/>
    <w:rsid w:val="0041659E"/>
    <w:rsid w:val="00547D90"/>
    <w:rsid w:val="005B40C9"/>
    <w:rsid w:val="0060563A"/>
    <w:rsid w:val="006C2C51"/>
    <w:rsid w:val="00772B92"/>
    <w:rsid w:val="00785B36"/>
    <w:rsid w:val="00792E2B"/>
    <w:rsid w:val="008043A7"/>
    <w:rsid w:val="00857F31"/>
    <w:rsid w:val="00931831"/>
    <w:rsid w:val="00A00790"/>
    <w:rsid w:val="00A75C82"/>
    <w:rsid w:val="00B313DC"/>
    <w:rsid w:val="00BA3BDB"/>
    <w:rsid w:val="00C661D4"/>
    <w:rsid w:val="00C76D74"/>
    <w:rsid w:val="00C853FA"/>
    <w:rsid w:val="00CE2BFC"/>
    <w:rsid w:val="00D123F3"/>
    <w:rsid w:val="00D33AFB"/>
    <w:rsid w:val="00D70C8E"/>
    <w:rsid w:val="00D92924"/>
    <w:rsid w:val="00FB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31C5"/>
  <w15:chartTrackingRefBased/>
  <w15:docId w15:val="{6AD6459C-18E9-47E6-BF74-B252E374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D90"/>
    <w:pPr>
      <w:spacing w:after="0" w:line="276" w:lineRule="auto"/>
    </w:pPr>
    <w:rPr>
      <w:rFonts w:ascii="Arial" w:eastAsia="Arial" w:hAnsi="Arial" w:cs="Arial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B34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34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34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34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34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4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34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34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34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4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B34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B34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B347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B347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B347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B347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B347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B347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B34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B34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34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B34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B34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B347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B347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B347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B34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B347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B3473"/>
    <w:rPr>
      <w:b/>
      <w:bCs/>
      <w:smallCaps/>
      <w:color w:val="0F4761" w:themeColor="accent1" w:themeShade="BF"/>
      <w:spacing w:val="5"/>
    </w:rPr>
  </w:style>
  <w:style w:type="paragraph" w:styleId="ae">
    <w:name w:val="Body Text"/>
    <w:basedOn w:val="a"/>
    <w:link w:val="af"/>
    <w:uiPriority w:val="1"/>
    <w:unhideWhenUsed/>
    <w:qFormat/>
    <w:rsid w:val="00D33AFB"/>
    <w:pPr>
      <w:spacing w:after="120"/>
    </w:pPr>
    <w:rPr>
      <w:rFonts w:asciiTheme="minorHAnsi" w:eastAsiaTheme="minorEastAsia" w:hAnsiTheme="minorHAnsi" w:cstheme="minorBidi"/>
    </w:rPr>
  </w:style>
  <w:style w:type="character" w:customStyle="1" w:styleId="af">
    <w:name w:val="Основний текст Знак"/>
    <w:basedOn w:val="a0"/>
    <w:link w:val="ae"/>
    <w:uiPriority w:val="1"/>
    <w:rsid w:val="00D33AFB"/>
    <w:rPr>
      <w:rFonts w:eastAsiaTheme="minorEastAsia"/>
      <w:kern w:val="0"/>
      <w:sz w:val="22"/>
      <w:szCs w:val="22"/>
      <w:lang w:eastAsia="uk-UA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33AF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D33AFB"/>
    <w:pPr>
      <w:widowControl w:val="0"/>
      <w:autoSpaceDE w:val="0"/>
      <w:autoSpaceDN w:val="0"/>
      <w:spacing w:line="240" w:lineRule="auto"/>
      <w:ind w:left="274"/>
      <w:outlineLvl w:val="1"/>
    </w:pPr>
    <w:rPr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D33AFB"/>
    <w:pPr>
      <w:widowControl w:val="0"/>
      <w:autoSpaceDE w:val="0"/>
      <w:autoSpaceDN w:val="0"/>
      <w:spacing w:line="240" w:lineRule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9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3443F-25D4-4B3A-B4D7-4D507F734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10545</Words>
  <Characters>6011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Склянчук</dc:creator>
  <cp:keywords/>
  <dc:description/>
  <cp:lastModifiedBy>Тетяна Склянчук</cp:lastModifiedBy>
  <cp:revision>3</cp:revision>
  <cp:lastPrinted>2024-11-29T07:42:00Z</cp:lastPrinted>
  <dcterms:created xsi:type="dcterms:W3CDTF">2024-11-29T06:39:00Z</dcterms:created>
  <dcterms:modified xsi:type="dcterms:W3CDTF">2024-12-03T13:20:00Z</dcterms:modified>
</cp:coreProperties>
</file>